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89" w:rsidRDefault="00F01389" w:rsidP="00F01389">
      <w:pPr>
        <w:spacing w:after="0"/>
      </w:pPr>
      <w:bookmarkStart w:id="0" w:name="_GoBack"/>
      <w:bookmarkEnd w:id="0"/>
      <w:r>
        <w:t>Assessment 6</w:t>
      </w:r>
      <w:r w:rsidR="00CD1C8F">
        <w:t>:  Final Portfolio Scoring Guide</w:t>
      </w:r>
    </w:p>
    <w:p w:rsidR="006277D9" w:rsidRDefault="00F01389">
      <w:r>
        <w:t xml:space="preserve">ACEI standards: </w:t>
      </w:r>
      <w:r w:rsidR="00CD1C8F">
        <w:t xml:space="preserve"> </w:t>
      </w:r>
      <w:r>
        <w:t>3.1-3.3, 3.5, 4.0. 5.1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2394"/>
        <w:gridCol w:w="2394"/>
      </w:tblGrid>
      <w:tr w:rsidR="003B566B" w:rsidTr="003B566B">
        <w:tc>
          <w:tcPr>
            <w:tcW w:w="1098" w:type="dxa"/>
          </w:tcPr>
          <w:p w:rsidR="003B566B" w:rsidRDefault="003B566B"/>
        </w:tc>
        <w:tc>
          <w:tcPr>
            <w:tcW w:w="3690" w:type="dxa"/>
          </w:tcPr>
          <w:p w:rsidR="003B566B" w:rsidRDefault="003B56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566B" w:rsidRDefault="0022315E">
            <w:r>
              <w:t>Percent met criteria</w:t>
            </w:r>
            <w:r w:rsidR="003B566B">
              <w:t xml:space="preserve"> </w:t>
            </w:r>
            <w:r>
              <w:t>(</w:t>
            </w:r>
            <w:r w:rsidR="003B566B">
              <w:t>level 3</w:t>
            </w:r>
            <w:r>
              <w:t xml:space="preserve"> on scoring guide)</w:t>
            </w:r>
          </w:p>
          <w:p w:rsidR="0022315E" w:rsidRDefault="00391A63">
            <w:r>
              <w:t>12</w:t>
            </w:r>
            <w:r w:rsidR="0022315E">
              <w:t xml:space="preserve"> candidates</w:t>
            </w:r>
          </w:p>
        </w:tc>
        <w:tc>
          <w:tcPr>
            <w:tcW w:w="2394" w:type="dxa"/>
          </w:tcPr>
          <w:p w:rsidR="003B566B" w:rsidRDefault="0022315E">
            <w:r>
              <w:t>Percent met criteria (level 3 on scoring guide)</w:t>
            </w:r>
          </w:p>
          <w:p w:rsidR="0022315E" w:rsidRDefault="0022315E">
            <w:r>
              <w:t>16 candidates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ACEI standard</w:t>
            </w:r>
          </w:p>
        </w:tc>
        <w:tc>
          <w:tcPr>
            <w:tcW w:w="3690" w:type="dxa"/>
          </w:tcPr>
          <w:p w:rsidR="003B566B" w:rsidRDefault="003B56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Wording from Portfolio Scoring Guide</w:t>
            </w:r>
            <w:r w:rsidR="00F01389">
              <w:rPr>
                <w:rFonts w:ascii="Arial Narrow" w:hAnsi="Arial Narrow"/>
                <w:sz w:val="20"/>
                <w:szCs w:val="20"/>
              </w:rPr>
              <w:t xml:space="preserve"> for level 3</w:t>
            </w:r>
          </w:p>
        </w:tc>
        <w:tc>
          <w:tcPr>
            <w:tcW w:w="2394" w:type="dxa"/>
          </w:tcPr>
          <w:p w:rsidR="003B566B" w:rsidRDefault="003B566B" w:rsidP="0022315E">
            <w:r>
              <w:t>2011</w:t>
            </w:r>
          </w:p>
        </w:tc>
        <w:tc>
          <w:tcPr>
            <w:tcW w:w="2394" w:type="dxa"/>
          </w:tcPr>
          <w:p w:rsidR="003B566B" w:rsidRDefault="003B566B" w:rsidP="0022315E">
            <w:r>
              <w:t>2012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3.1</w:t>
            </w:r>
          </w:p>
        </w:tc>
        <w:tc>
          <w:tcPr>
            <w:tcW w:w="3690" w:type="dxa"/>
          </w:tcPr>
          <w:p w:rsidR="003B566B" w:rsidRDefault="003B566B">
            <w:r>
              <w:rPr>
                <w:rFonts w:ascii="Arial Narrow" w:hAnsi="Arial Narrow"/>
                <w:sz w:val="20"/>
                <w:szCs w:val="20"/>
              </w:rPr>
              <w:t>Consistently plans developmentally appropriate activities that incorporate student thinking, prior knowledge and experiences</w:t>
            </w:r>
          </w:p>
        </w:tc>
        <w:tc>
          <w:tcPr>
            <w:tcW w:w="2394" w:type="dxa"/>
          </w:tcPr>
          <w:p w:rsidR="003B566B" w:rsidRDefault="00391A63">
            <w:r>
              <w:t>11/12</w:t>
            </w:r>
            <w:r w:rsidR="0022315E">
              <w:t xml:space="preserve">        92%</w:t>
            </w:r>
          </w:p>
          <w:p w:rsidR="00CF5D85" w:rsidRDefault="00CF5D85"/>
          <w:p w:rsidR="0022315E" w:rsidRDefault="0022315E"/>
        </w:tc>
        <w:tc>
          <w:tcPr>
            <w:tcW w:w="2394" w:type="dxa"/>
          </w:tcPr>
          <w:p w:rsidR="003B566B" w:rsidRDefault="0022315E">
            <w:r>
              <w:t xml:space="preserve">16/16         </w:t>
            </w:r>
            <w:r w:rsidR="003B566B">
              <w:t>100%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3.1</w:t>
            </w:r>
          </w:p>
        </w:tc>
        <w:tc>
          <w:tcPr>
            <w:tcW w:w="3690" w:type="dxa"/>
          </w:tcPr>
          <w:p w:rsidR="003B566B" w:rsidRPr="003B566B" w:rsidRDefault="003B566B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Uses a variety of  instructional strategies which promote higher level thinking and problem solving</w:t>
            </w:r>
          </w:p>
        </w:tc>
        <w:tc>
          <w:tcPr>
            <w:tcW w:w="2394" w:type="dxa"/>
          </w:tcPr>
          <w:p w:rsidR="003B566B" w:rsidRDefault="00391A63">
            <w:r>
              <w:t>10/12         83</w:t>
            </w:r>
            <w:r w:rsidR="0022315E">
              <w:t>%</w:t>
            </w:r>
          </w:p>
        </w:tc>
        <w:tc>
          <w:tcPr>
            <w:tcW w:w="2394" w:type="dxa"/>
          </w:tcPr>
          <w:p w:rsidR="003B566B" w:rsidRDefault="0022315E">
            <w:r>
              <w:t xml:space="preserve">19/16         </w:t>
            </w:r>
            <w:r w:rsidR="003B566B">
              <w:t>100%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3.1</w:t>
            </w:r>
          </w:p>
        </w:tc>
        <w:tc>
          <w:tcPr>
            <w:tcW w:w="3690" w:type="dxa"/>
          </w:tcPr>
          <w:p w:rsidR="003B566B" w:rsidRPr="00B52F68" w:rsidRDefault="003B566B">
            <w:r w:rsidRPr="00B52F68">
              <w:rPr>
                <w:rFonts w:ascii="Arial Narrow" w:hAnsi="Arial Narrow"/>
                <w:sz w:val="20"/>
                <w:szCs w:val="20"/>
              </w:rPr>
              <w:t xml:space="preserve">Creates interdisciplinary learning experiences and methods of inquiry from several subject areas. </w:t>
            </w:r>
          </w:p>
        </w:tc>
        <w:tc>
          <w:tcPr>
            <w:tcW w:w="2394" w:type="dxa"/>
          </w:tcPr>
          <w:p w:rsidR="003B566B" w:rsidRDefault="00391A63">
            <w:r>
              <w:t>10/12         83</w:t>
            </w:r>
            <w:r w:rsidR="0022315E">
              <w:t>%</w:t>
            </w:r>
          </w:p>
        </w:tc>
        <w:tc>
          <w:tcPr>
            <w:tcW w:w="2394" w:type="dxa"/>
          </w:tcPr>
          <w:p w:rsidR="003B566B" w:rsidRDefault="00B52F68">
            <w:r>
              <w:t>16/16         100%</w:t>
            </w:r>
          </w:p>
        </w:tc>
      </w:tr>
      <w:tr w:rsidR="00126CAB" w:rsidTr="003B566B">
        <w:tc>
          <w:tcPr>
            <w:tcW w:w="1098" w:type="dxa"/>
          </w:tcPr>
          <w:p w:rsidR="00126CAB" w:rsidRDefault="00126CAB">
            <w:r>
              <w:t>3.2</w:t>
            </w:r>
          </w:p>
        </w:tc>
        <w:tc>
          <w:tcPr>
            <w:tcW w:w="3690" w:type="dxa"/>
          </w:tcPr>
          <w:p w:rsidR="00126CAB" w:rsidRPr="00B52F68" w:rsidRDefault="00126C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Provides learning opportunities that are adapted for students’ learning style, multiple intelligences, strengths, weaknesses, or exceptionalities</w:t>
            </w:r>
          </w:p>
        </w:tc>
        <w:tc>
          <w:tcPr>
            <w:tcW w:w="2394" w:type="dxa"/>
          </w:tcPr>
          <w:p w:rsidR="00126CAB" w:rsidRDefault="00126CAB">
            <w:r>
              <w:t>10/12         83%</w:t>
            </w:r>
          </w:p>
        </w:tc>
        <w:tc>
          <w:tcPr>
            <w:tcW w:w="2394" w:type="dxa"/>
          </w:tcPr>
          <w:p w:rsidR="00126CAB" w:rsidRDefault="00126CAB">
            <w:r>
              <w:t>16/16        100%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3.3</w:t>
            </w:r>
          </w:p>
        </w:tc>
        <w:tc>
          <w:tcPr>
            <w:tcW w:w="3690" w:type="dxa"/>
          </w:tcPr>
          <w:p w:rsidR="003B566B" w:rsidRPr="00B52F68" w:rsidRDefault="003B566B">
            <w:r w:rsidRPr="00B52F68">
              <w:rPr>
                <w:rFonts w:ascii="Arial Narrow" w:hAnsi="Arial Narrow"/>
                <w:sz w:val="20"/>
                <w:szCs w:val="20"/>
              </w:rPr>
              <w:t>Sets goals for application of concepts in the discipline; engages students in analysis and synthesis of content (ACEI 3.3)</w:t>
            </w:r>
          </w:p>
        </w:tc>
        <w:tc>
          <w:tcPr>
            <w:tcW w:w="2394" w:type="dxa"/>
          </w:tcPr>
          <w:p w:rsidR="003B566B" w:rsidRDefault="00391A63">
            <w:r>
              <w:t>8/12           66.7</w:t>
            </w:r>
            <w:r w:rsidR="0022315E">
              <w:t>%</w:t>
            </w:r>
          </w:p>
        </w:tc>
        <w:tc>
          <w:tcPr>
            <w:tcW w:w="2394" w:type="dxa"/>
          </w:tcPr>
          <w:p w:rsidR="003B566B" w:rsidRDefault="00B52F68">
            <w:r>
              <w:t>13/16         81.3%</w:t>
            </w:r>
          </w:p>
        </w:tc>
      </w:tr>
      <w:tr w:rsidR="00CD1C8F" w:rsidTr="003B566B">
        <w:tc>
          <w:tcPr>
            <w:tcW w:w="1098" w:type="dxa"/>
          </w:tcPr>
          <w:p w:rsidR="00CD1C8F" w:rsidRDefault="00CD1C8F">
            <w:r>
              <w:t>3.3</w:t>
            </w:r>
          </w:p>
        </w:tc>
        <w:tc>
          <w:tcPr>
            <w:tcW w:w="3690" w:type="dxa"/>
          </w:tcPr>
          <w:p w:rsidR="00CD1C8F" w:rsidRPr="003B566B" w:rsidRDefault="00CD1C8F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Encourages critical thinking and problem solving by presenting diverse perspectives and representations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(authors, genres, posters, languages, models, media sources, countries, etc.)</w:t>
            </w:r>
          </w:p>
        </w:tc>
        <w:tc>
          <w:tcPr>
            <w:tcW w:w="2394" w:type="dxa"/>
          </w:tcPr>
          <w:p w:rsidR="00CD1C8F" w:rsidRDefault="00391A63">
            <w:r>
              <w:t>8/12           66.7</w:t>
            </w:r>
            <w:r w:rsidR="0022315E">
              <w:t>%</w:t>
            </w:r>
          </w:p>
        </w:tc>
        <w:tc>
          <w:tcPr>
            <w:tcW w:w="2394" w:type="dxa"/>
          </w:tcPr>
          <w:p w:rsidR="00CD1C8F" w:rsidRDefault="0022315E">
            <w:r>
              <w:t xml:space="preserve">12/16         </w:t>
            </w:r>
            <w:r w:rsidR="00CD1C8F">
              <w:t xml:space="preserve">75%        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3.5</w:t>
            </w:r>
          </w:p>
        </w:tc>
        <w:tc>
          <w:tcPr>
            <w:tcW w:w="3690" w:type="dxa"/>
          </w:tcPr>
          <w:p w:rsidR="003B566B" w:rsidRDefault="003B566B" w:rsidP="003B566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Integrates appropriate technology </w:t>
            </w:r>
          </w:p>
          <w:p w:rsidR="003B566B" w:rsidRDefault="003B566B" w:rsidP="003B566B">
            <w:r w:rsidRPr="002D6EAA">
              <w:rPr>
                <w:rFonts w:ascii="Arial Narrow" w:hAnsi="Arial Narrow"/>
                <w:sz w:val="20"/>
                <w:szCs w:val="20"/>
              </w:rPr>
              <w:t>that makes a contribution to teaching and learning</w:t>
            </w:r>
          </w:p>
        </w:tc>
        <w:tc>
          <w:tcPr>
            <w:tcW w:w="2394" w:type="dxa"/>
          </w:tcPr>
          <w:p w:rsidR="003B566B" w:rsidRDefault="00391A63">
            <w:r>
              <w:t>9/12</w:t>
            </w:r>
            <w:r w:rsidR="0022315E">
              <w:t xml:space="preserve">     </w:t>
            </w:r>
            <w:r>
              <w:t xml:space="preserve">      75</w:t>
            </w:r>
            <w:r w:rsidR="0022315E">
              <w:t>%</w:t>
            </w:r>
          </w:p>
        </w:tc>
        <w:tc>
          <w:tcPr>
            <w:tcW w:w="2394" w:type="dxa"/>
          </w:tcPr>
          <w:p w:rsidR="003B566B" w:rsidRDefault="0022315E">
            <w:r>
              <w:t xml:space="preserve">16/16        </w:t>
            </w:r>
            <w:r w:rsidR="00CD1C8F">
              <w:t>100%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3.5</w:t>
            </w:r>
          </w:p>
        </w:tc>
        <w:tc>
          <w:tcPr>
            <w:tcW w:w="3690" w:type="dxa"/>
          </w:tcPr>
          <w:p w:rsidR="003B566B" w:rsidRPr="003B566B" w:rsidRDefault="003B566B" w:rsidP="003B566B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Uses a variety of verbal/</w:t>
            </w:r>
            <w:r w:rsidRPr="002D6EAA">
              <w:rPr>
                <w:rFonts w:ascii="Arial Narrow" w:hAnsi="Arial Narrow"/>
                <w:sz w:val="20"/>
                <w:szCs w:val="20"/>
              </w:rPr>
              <w:t>nonverbal strategies</w:t>
            </w:r>
            <w:r>
              <w:rPr>
                <w:rFonts w:ascii="Arial Narrow" w:hAnsi="Arial Narrow"/>
                <w:sz w:val="20"/>
                <w:szCs w:val="20"/>
              </w:rPr>
              <w:t xml:space="preserve"> to engage most students</w:t>
            </w:r>
          </w:p>
        </w:tc>
        <w:tc>
          <w:tcPr>
            <w:tcW w:w="2394" w:type="dxa"/>
          </w:tcPr>
          <w:p w:rsidR="003B566B" w:rsidRDefault="00391A63">
            <w:r>
              <w:t>12/12</w:t>
            </w:r>
            <w:r w:rsidR="0022315E">
              <w:t xml:space="preserve">        100%                  </w:t>
            </w:r>
          </w:p>
        </w:tc>
        <w:tc>
          <w:tcPr>
            <w:tcW w:w="2394" w:type="dxa"/>
          </w:tcPr>
          <w:p w:rsidR="003B566B" w:rsidRDefault="0022315E">
            <w:r>
              <w:t xml:space="preserve">15/16         </w:t>
            </w:r>
            <w:r w:rsidR="00CD1C8F">
              <w:t xml:space="preserve">94%         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4.0</w:t>
            </w:r>
          </w:p>
        </w:tc>
        <w:tc>
          <w:tcPr>
            <w:tcW w:w="3690" w:type="dxa"/>
          </w:tcPr>
          <w:p w:rsidR="003B566B" w:rsidRDefault="003B566B">
            <w:r w:rsidRPr="004E582E">
              <w:rPr>
                <w:rFonts w:ascii="Arial Narrow" w:hAnsi="Arial Narrow"/>
                <w:sz w:val="20"/>
              </w:rPr>
              <w:t xml:space="preserve">Communicates criteria for assignments and assessment tasks; tasks are </w:t>
            </w:r>
            <w:r>
              <w:rPr>
                <w:rFonts w:ascii="Arial Narrow" w:hAnsi="Arial Narrow"/>
                <w:sz w:val="20"/>
              </w:rPr>
              <w:t>accurately evaluated and graded; students receive helpful feedback</w:t>
            </w:r>
          </w:p>
        </w:tc>
        <w:tc>
          <w:tcPr>
            <w:tcW w:w="2394" w:type="dxa"/>
          </w:tcPr>
          <w:p w:rsidR="003B566B" w:rsidRDefault="00391A63">
            <w:r>
              <w:t>4/12          33.3</w:t>
            </w:r>
            <w:r w:rsidR="0022315E">
              <w:t>%</w:t>
            </w:r>
          </w:p>
        </w:tc>
        <w:tc>
          <w:tcPr>
            <w:tcW w:w="2394" w:type="dxa"/>
          </w:tcPr>
          <w:p w:rsidR="003B566B" w:rsidRDefault="0022315E">
            <w:r>
              <w:t xml:space="preserve">13/16         82%         </w:t>
            </w:r>
          </w:p>
        </w:tc>
      </w:tr>
      <w:tr w:rsidR="00CD1C8F" w:rsidTr="003B566B">
        <w:tc>
          <w:tcPr>
            <w:tcW w:w="1098" w:type="dxa"/>
          </w:tcPr>
          <w:p w:rsidR="00CD1C8F" w:rsidRDefault="00CD1C8F">
            <w:r>
              <w:t>4.0</w:t>
            </w:r>
          </w:p>
        </w:tc>
        <w:tc>
          <w:tcPr>
            <w:tcW w:w="3690" w:type="dxa"/>
          </w:tcPr>
          <w:p w:rsidR="00CD1C8F" w:rsidRPr="004E582E" w:rsidRDefault="00CD1C8F">
            <w:pPr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 xml:space="preserve">Has provided instructional and assessment opportunities that allow </w:t>
            </w:r>
            <w:r w:rsidRPr="004E582E">
              <w:rPr>
                <w:rFonts w:ascii="Arial Narrow" w:hAnsi="Arial Narrow"/>
                <w:sz w:val="20"/>
                <w:u w:val="single"/>
              </w:rPr>
              <w:t xml:space="preserve">most </w:t>
            </w:r>
            <w:r>
              <w:rPr>
                <w:rFonts w:ascii="Arial Narrow" w:hAnsi="Arial Narrow"/>
                <w:sz w:val="20"/>
                <w:u w:val="single"/>
              </w:rPr>
              <w:t xml:space="preserve">(80%) </w:t>
            </w:r>
            <w:r w:rsidRPr="004E582E">
              <w:rPr>
                <w:rFonts w:ascii="Arial Narrow" w:hAnsi="Arial Narrow"/>
                <w:sz w:val="20"/>
              </w:rPr>
              <w:t>students to demonstrate that t</w:t>
            </w:r>
            <w:r>
              <w:rPr>
                <w:rFonts w:ascii="Arial Narrow" w:hAnsi="Arial Narrow"/>
                <w:sz w:val="20"/>
              </w:rPr>
              <w:t>hey have met the learning goals</w:t>
            </w:r>
          </w:p>
        </w:tc>
        <w:tc>
          <w:tcPr>
            <w:tcW w:w="2394" w:type="dxa"/>
          </w:tcPr>
          <w:p w:rsidR="00CD1C8F" w:rsidRDefault="00391A63">
            <w:r>
              <w:t>10/12</w:t>
            </w:r>
            <w:r w:rsidR="000C0969">
              <w:t xml:space="preserve">         83.3</w:t>
            </w:r>
            <w:r w:rsidR="0022315E">
              <w:t>%</w:t>
            </w:r>
          </w:p>
        </w:tc>
        <w:tc>
          <w:tcPr>
            <w:tcW w:w="2394" w:type="dxa"/>
          </w:tcPr>
          <w:p w:rsidR="00CD1C8F" w:rsidRDefault="0022315E">
            <w:r>
              <w:t xml:space="preserve">12/16         </w:t>
            </w:r>
            <w:r w:rsidR="00CD1C8F">
              <w:t xml:space="preserve">75%         </w:t>
            </w:r>
          </w:p>
        </w:tc>
      </w:tr>
      <w:tr w:rsidR="003B566B" w:rsidTr="003B566B">
        <w:tc>
          <w:tcPr>
            <w:tcW w:w="1098" w:type="dxa"/>
          </w:tcPr>
          <w:p w:rsidR="003B566B" w:rsidRDefault="003B566B">
            <w:r>
              <w:t>5.1</w:t>
            </w:r>
          </w:p>
        </w:tc>
        <w:tc>
          <w:tcPr>
            <w:tcW w:w="3690" w:type="dxa"/>
          </w:tcPr>
          <w:p w:rsidR="003B566B" w:rsidRDefault="003B566B">
            <w:r w:rsidRPr="002D6EAA">
              <w:rPr>
                <w:rFonts w:ascii="Arial Narrow" w:hAnsi="Arial Narrow"/>
                <w:sz w:val="20"/>
                <w:szCs w:val="20"/>
              </w:rPr>
              <w:t>Uses problem-solving strategies to improve teaching practice and student learning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makes timely adjustments</w:t>
            </w:r>
          </w:p>
        </w:tc>
        <w:tc>
          <w:tcPr>
            <w:tcW w:w="2394" w:type="dxa"/>
          </w:tcPr>
          <w:p w:rsidR="003B566B" w:rsidRDefault="00391A63">
            <w:r>
              <w:t>11/12</w:t>
            </w:r>
            <w:r w:rsidR="000C0969">
              <w:t xml:space="preserve">         91.2</w:t>
            </w:r>
            <w:r w:rsidR="0022315E">
              <w:t>%</w:t>
            </w:r>
          </w:p>
        </w:tc>
        <w:tc>
          <w:tcPr>
            <w:tcW w:w="2394" w:type="dxa"/>
          </w:tcPr>
          <w:p w:rsidR="003B566B" w:rsidRDefault="0022315E">
            <w:r>
              <w:t xml:space="preserve">13/16        </w:t>
            </w:r>
            <w:r w:rsidR="00CD1C8F">
              <w:t xml:space="preserve">82%        </w:t>
            </w:r>
          </w:p>
        </w:tc>
      </w:tr>
    </w:tbl>
    <w:p w:rsidR="003B566B" w:rsidRDefault="003B566B"/>
    <w:p w:rsidR="00CD0ED7" w:rsidRDefault="000B39E9" w:rsidP="00696367">
      <w:pPr>
        <w:sectPr w:rsidR="00CD0ED7" w:rsidSect="006963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Data Analysis:  </w:t>
      </w:r>
      <w:r w:rsidR="00197716">
        <w:t>This assessment illustrates</w:t>
      </w:r>
      <w:r w:rsidR="00B6665D">
        <w:t xml:space="preserve"> that</w:t>
      </w:r>
      <w:r w:rsidR="00197716">
        <w:t xml:space="preserve"> our candidates meet ACEI</w:t>
      </w:r>
      <w:r w:rsidR="00B6665D">
        <w:t>.</w:t>
      </w:r>
      <w:r w:rsidR="00197716">
        <w:t xml:space="preserve"> </w:t>
      </w:r>
      <w:r w:rsidR="00B6665D">
        <w:t xml:space="preserve"> </w:t>
      </w:r>
      <w:r>
        <w:t xml:space="preserve">When comparing the data for the candidates in 2011 and 2012, growth occurred in many of the ACEI criteria. </w:t>
      </w:r>
      <w:r w:rsidR="00240AC7">
        <w:t xml:space="preserve">Our candidates did improve greatly in their integration of technology (ACEI 3.5). </w:t>
      </w:r>
      <w:r>
        <w:t xml:space="preserve"> However, candidates struggled with ACEI standard 3.3, encouraging critical thinking and problem solving</w:t>
      </w:r>
      <w:r w:rsidR="00B6665D">
        <w:t>,</w:t>
      </w:r>
      <w:r>
        <w:t xml:space="preserve"> and ACEI standard 4.0, communicating </w:t>
      </w:r>
      <w:r>
        <w:lastRenderedPageBreak/>
        <w:t>criteria for assignments and assessment tasks/accurate evaluation</w:t>
      </w:r>
      <w:r w:rsidR="00B6665D">
        <w:t>,</w:t>
      </w:r>
      <w:r>
        <w:t xml:space="preserve"> grading of assignments with student feedback</w:t>
      </w:r>
      <w:r w:rsidR="00B6665D">
        <w:t>,</w:t>
      </w:r>
      <w:r>
        <w:t xml:space="preserve"> and </w:t>
      </w:r>
      <w:r w:rsidR="00240AC7">
        <w:t xml:space="preserve">providing opportunities that allow for 80% of students to demonstrate they met learning goals. </w:t>
      </w:r>
      <w:r>
        <w:t xml:space="preserve"> </w:t>
      </w:r>
    </w:p>
    <w:p w:rsidR="00CD0ED7" w:rsidRPr="003707C5" w:rsidRDefault="00CD0ED7" w:rsidP="00CD0E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Candidate name: _____________________________________________</w:t>
      </w:r>
      <w:proofErr w:type="gramStart"/>
      <w:r>
        <w:rPr>
          <w:rFonts w:ascii="Arial Narrow" w:hAnsi="Arial Narrow"/>
          <w:b/>
          <w:sz w:val="20"/>
          <w:szCs w:val="20"/>
        </w:rPr>
        <w:t>_  Scorer</w:t>
      </w:r>
      <w:proofErr w:type="gramEnd"/>
      <w:r>
        <w:rPr>
          <w:rFonts w:ascii="Arial Narrow" w:hAnsi="Arial Narrow"/>
          <w:b/>
          <w:sz w:val="20"/>
          <w:szCs w:val="20"/>
        </w:rPr>
        <w:t>:  ________________________________  Date: ______________    SCORE:  ___________</w:t>
      </w:r>
    </w:p>
    <w:p w:rsidR="00CD0ED7" w:rsidRPr="00197BE2" w:rsidRDefault="00CD0ED7" w:rsidP="00CD0ED7">
      <w:pPr>
        <w:rPr>
          <w:rFonts w:ascii="Arial Narrow" w:hAnsi="Arial Narrow"/>
          <w:b/>
          <w:sz w:val="20"/>
          <w:szCs w:val="20"/>
        </w:rPr>
      </w:pPr>
      <w:r w:rsidRPr="00197BE2">
        <w:rPr>
          <w:rFonts w:ascii="Arial Narrow" w:hAnsi="Arial Narrow"/>
          <w:b/>
          <w:sz w:val="20"/>
          <w:szCs w:val="20"/>
        </w:rPr>
        <w:tab/>
      </w:r>
      <w:r w:rsidRPr="00197BE2">
        <w:rPr>
          <w:rFonts w:ascii="Arial Narrow" w:hAnsi="Arial Narrow"/>
          <w:b/>
          <w:sz w:val="20"/>
          <w:szCs w:val="20"/>
        </w:rPr>
        <w:tab/>
      </w:r>
      <w:r w:rsidRPr="00197BE2">
        <w:rPr>
          <w:rFonts w:ascii="Arial Narrow" w:hAnsi="Arial Narrow"/>
          <w:b/>
          <w:sz w:val="20"/>
          <w:szCs w:val="20"/>
        </w:rPr>
        <w:tab/>
      </w:r>
      <w:r w:rsidRPr="00197BE2">
        <w:rPr>
          <w:rFonts w:ascii="Arial Narrow" w:hAnsi="Arial Narrow"/>
          <w:b/>
          <w:sz w:val="20"/>
          <w:szCs w:val="20"/>
        </w:rPr>
        <w:tab/>
      </w: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Pr="0082470C" w:rsidRDefault="00CD0ED7" w:rsidP="00CD0ED7">
      <w:pPr>
        <w:rPr>
          <w:rFonts w:ascii="Arial Narrow" w:hAnsi="Arial Narrow"/>
          <w:b/>
          <w:sz w:val="20"/>
          <w:szCs w:val="20"/>
        </w:rPr>
      </w:pPr>
      <w:r w:rsidRPr="00197BE2">
        <w:rPr>
          <w:rFonts w:ascii="Arial Narrow" w:hAnsi="Arial Narrow"/>
          <w:b/>
          <w:i/>
          <w:sz w:val="20"/>
          <w:szCs w:val="20"/>
        </w:rPr>
        <w:t>I. Competence:  Knowled</w:t>
      </w:r>
      <w:r>
        <w:rPr>
          <w:rFonts w:ascii="Arial Narrow" w:hAnsi="Arial Narrow"/>
          <w:b/>
          <w:i/>
          <w:sz w:val="20"/>
          <w:szCs w:val="20"/>
        </w:rPr>
        <w:t>ge (INTASC Principle 1</w:t>
      </w:r>
      <w:proofErr w:type="gramStart"/>
      <w:r>
        <w:rPr>
          <w:rFonts w:ascii="Arial Narrow" w:hAnsi="Arial Narrow"/>
          <w:b/>
          <w:i/>
          <w:sz w:val="20"/>
          <w:szCs w:val="20"/>
        </w:rPr>
        <w:t>,7</w:t>
      </w:r>
      <w:proofErr w:type="gramEnd"/>
      <w:r>
        <w:rPr>
          <w:rFonts w:ascii="Arial Narrow" w:hAnsi="Arial Narrow"/>
          <w:b/>
          <w:i/>
          <w:sz w:val="20"/>
          <w:szCs w:val="20"/>
        </w:rPr>
        <w:t xml:space="preserve">)      </w:t>
      </w:r>
      <w:r w:rsidRPr="00197BE2">
        <w:rPr>
          <w:rFonts w:ascii="Arial Narrow" w:hAnsi="Arial Narrow"/>
          <w:b/>
          <w:i/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(Indiana/ACEI)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Scorer’s Notes:  Limitations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Scorer’s Notes:  On Target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Knowledge of Discipline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Indicates competence in reading, writing, and oral language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*Indicates competence in physical, life and earth/space science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*Indicates competence in mathematics (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number and operations, algebra, geometry, measurement, data analysis and probability)</w:t>
            </w: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*Indicates competence in social studies (integrated study of history, geography, and social sciences to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promote students’ abilities to make decisions as citizens)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*Acknowledges possible or real student misconceptions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Reading, writing and oral language:  Candidate demonstrates a high level of competence in use of English language arts (ACEI 2.1)</w:t>
            </w: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*Science:  Knows, understands and uses fundamental concepts of physical, life and earth/space science; design and implement inquiry-based instruction and to convey the nature of science (ACEI 2.2)</w:t>
            </w: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* Mathematics:  Knows, understands, and uses major concepts and procedures that define number and operations, algebra, geometry, measurement, data analysis and probability (ACEI 2.3)</w:t>
            </w: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* Social studies:  Knows, understands, and uses major concepts and modes of inquiry in social studies-integrated study of history, geography, and social sciences to promote students’ abilities to make decisions as citizens (ACEI 2.4)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*Corrects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 misconceptions when </w:t>
            </w: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>appropriate</w:t>
            </w:r>
            <w:r>
              <w:rPr>
                <w:rFonts w:ascii="Arial Narrow" w:hAnsi="Arial Narrow"/>
                <w:sz w:val="20"/>
                <w:szCs w:val="20"/>
              </w:rPr>
              <w:t xml:space="preserve"> (ACEI 2.1-2.4)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0ED7" w:rsidRPr="0082470C" w:rsidRDefault="00CD0ED7" w:rsidP="00CD0ED7">
      <w:pPr>
        <w:rPr>
          <w:rFonts w:ascii="Arial Narrow" w:hAnsi="Arial Narrow"/>
          <w:b/>
          <w:sz w:val="20"/>
          <w:szCs w:val="20"/>
        </w:rPr>
      </w:pPr>
      <w:r>
        <w:lastRenderedPageBreak/>
        <w:br w:type="page"/>
      </w:r>
      <w:r w:rsidRPr="00197BE2">
        <w:rPr>
          <w:rFonts w:ascii="Arial Narrow" w:hAnsi="Arial Narrow"/>
          <w:b/>
          <w:i/>
          <w:sz w:val="20"/>
          <w:szCs w:val="20"/>
        </w:rPr>
        <w:lastRenderedPageBreak/>
        <w:t>I. Competence:  Knowledge (INTASC Principle 1</w:t>
      </w:r>
      <w:proofErr w:type="gramStart"/>
      <w:r w:rsidRPr="00197BE2">
        <w:rPr>
          <w:rFonts w:ascii="Arial Narrow" w:hAnsi="Arial Narrow"/>
          <w:b/>
          <w:i/>
          <w:sz w:val="20"/>
          <w:szCs w:val="20"/>
        </w:rPr>
        <w:t>,7</w:t>
      </w:r>
      <w:proofErr w:type="gramEnd"/>
      <w:r w:rsidRPr="00197BE2">
        <w:rPr>
          <w:rFonts w:ascii="Arial Narrow" w:hAnsi="Arial Narrow"/>
          <w:b/>
          <w:i/>
          <w:sz w:val="20"/>
          <w:szCs w:val="20"/>
        </w:rPr>
        <w:t xml:space="preserve">)    </w:t>
      </w:r>
      <w:r>
        <w:rPr>
          <w:rFonts w:ascii="Arial Narrow" w:hAnsi="Arial Narrow"/>
          <w:b/>
          <w:i/>
          <w:sz w:val="20"/>
          <w:szCs w:val="20"/>
        </w:rPr>
        <w:t>-continued-</w:t>
      </w:r>
      <w:r w:rsidRPr="00197BE2">
        <w:rPr>
          <w:rFonts w:ascii="Arial Narrow" w:hAnsi="Arial Narrow"/>
          <w:b/>
          <w:i/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Teaching of the Discipline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*Teaches key concepts and links concepts to students’ prior understanding of the school world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*language arts presented in one primary context/method.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*multicultural content taught without mention of multicultural framework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*demonstrates ability to differentiate instruction in one or two subject areas.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Develops some interdisciplinary learning experiences for students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Sets goals for </w:t>
            </w:r>
            <w:r>
              <w:rPr>
                <w:rFonts w:ascii="Arial Narrow" w:hAnsi="Arial Narrow"/>
                <w:sz w:val="20"/>
                <w:szCs w:val="20"/>
              </w:rPr>
              <w:t>comprehension of concepts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*Creates procedural activities for students</w:t>
            </w: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Demonstrates competence in using strategies to teach reading, writing, speaking, listening and thinking (ACEI 2.1)</w:t>
            </w: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* Demonstrates ability to teach students to apply language arts skills in varied contexts (ACEI 2.1)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*Teaches multicultural content using multicultural framework (ACEI 3.2)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1A3EFB">
              <w:rPr>
                <w:rFonts w:ascii="Arial Narrow" w:hAnsi="Arial Narrow"/>
                <w:bCs/>
                <w:sz w:val="20"/>
                <w:szCs w:val="20"/>
              </w:rPr>
              <w:t xml:space="preserve"> Demonstrates ability to differentiate instruction (</w:t>
            </w:r>
            <w:proofErr w:type="spellStart"/>
            <w:r w:rsidRPr="001A3EFB">
              <w:rPr>
                <w:rFonts w:ascii="Arial Narrow" w:hAnsi="Arial Narrow"/>
                <w:bCs/>
                <w:sz w:val="20"/>
                <w:szCs w:val="20"/>
              </w:rPr>
              <w:t>RtI</w:t>
            </w:r>
            <w:proofErr w:type="spellEnd"/>
            <w:r w:rsidRPr="001A3EFB">
              <w:rPr>
                <w:rFonts w:ascii="Arial Narrow" w:hAnsi="Arial Narrow"/>
                <w:bCs/>
                <w:sz w:val="20"/>
                <w:szCs w:val="20"/>
              </w:rPr>
              <w:t>) to meet the needs of all learners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in language arts, science, mathematics, social studies, and health (ACEI 3.2)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Creates interdisciplinary l</w:t>
            </w:r>
            <w:r>
              <w:rPr>
                <w:rFonts w:ascii="Arial Narrow" w:hAnsi="Arial Narrow"/>
                <w:sz w:val="20"/>
                <w:szCs w:val="20"/>
              </w:rPr>
              <w:t>earning experiences and methods of inquiry from several subject areas. (ACEI 3.1)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Sets goals fo</w:t>
            </w:r>
            <w:r>
              <w:rPr>
                <w:rFonts w:ascii="Arial Narrow" w:hAnsi="Arial Narrow"/>
                <w:sz w:val="20"/>
                <w:szCs w:val="20"/>
              </w:rPr>
              <w:t>r application of concepts in the discipline; engages students in analysis and synthesis of content (ACEI 3.3)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*Creates opportunities for inquiry within the discipline for students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(ACEI 2.1-2.4)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0ED7" w:rsidRPr="002D6EAA" w:rsidRDefault="00CD0ED7" w:rsidP="00CD0ED7">
      <w:pPr>
        <w:rPr>
          <w:rFonts w:ascii="Arial Narrow" w:hAnsi="Arial Narrow"/>
          <w:sz w:val="20"/>
          <w:szCs w:val="20"/>
        </w:rPr>
      </w:pPr>
    </w:p>
    <w:p w:rsidR="00CD0ED7" w:rsidRPr="002D6EAA" w:rsidRDefault="00CD0ED7" w:rsidP="00CD0ED7">
      <w:pPr>
        <w:rPr>
          <w:rFonts w:ascii="Arial Narrow" w:hAnsi="Arial Narrow"/>
          <w:sz w:val="20"/>
          <w:szCs w:val="20"/>
        </w:rPr>
      </w:pPr>
    </w:p>
    <w:p w:rsidR="00CD0ED7" w:rsidRDefault="00CD0ED7" w:rsidP="00CD0ED7">
      <w:pPr>
        <w:pStyle w:val="Title"/>
        <w:jc w:val="left"/>
        <w:rPr>
          <w:rFonts w:ascii="Arial Narrow" w:hAnsi="Arial Narrow"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B6665D" w:rsidRDefault="00B6665D" w:rsidP="00CD0ED7">
      <w:pPr>
        <w:rPr>
          <w:rFonts w:ascii="Arial Narrow" w:hAnsi="Arial Narrow"/>
          <w:b/>
          <w:i/>
          <w:sz w:val="20"/>
          <w:szCs w:val="20"/>
        </w:rPr>
      </w:pPr>
    </w:p>
    <w:p w:rsidR="00B6665D" w:rsidRDefault="00B6665D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Default="00CD0ED7" w:rsidP="00CD0ED7">
      <w:pPr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t xml:space="preserve">Competence:  </w:t>
      </w:r>
      <w:proofErr w:type="gramStart"/>
      <w:r w:rsidRPr="002D6EAA">
        <w:rPr>
          <w:rFonts w:ascii="Arial Narrow" w:hAnsi="Arial Narrow"/>
          <w:b/>
          <w:i/>
          <w:sz w:val="20"/>
          <w:szCs w:val="20"/>
        </w:rPr>
        <w:t>Planning  (</w:t>
      </w:r>
      <w:proofErr w:type="gramEnd"/>
      <w:r w:rsidRPr="002D6EAA">
        <w:rPr>
          <w:rFonts w:ascii="Arial Narrow" w:hAnsi="Arial Narrow"/>
          <w:b/>
          <w:i/>
          <w:sz w:val="20"/>
          <w:szCs w:val="20"/>
        </w:rPr>
        <w:t>INTASC Principle 1,2,7,8)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EDU 201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Scorer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Based on Student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ACEI 3.1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Plans developmentally appropriate activities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*Consistently plans developmentally appropriate activities that incorporate student thinking, prior knowledge and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experiences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*Plans includes elements of student choice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sz w:val="20"/>
                <w:szCs w:val="20"/>
              </w:rPr>
              <w:t>Plans recognize student feedback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Based on Assessment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4.0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Uses assessments as part of planning  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</w:t>
            </w:r>
            <w:r>
              <w:rPr>
                <w:rFonts w:ascii="Arial Narrow" w:hAnsi="Arial Narrow"/>
                <w:sz w:val="20"/>
                <w:szCs w:val="20"/>
              </w:rPr>
              <w:t xml:space="preserve"> varied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assessments as part of planning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a)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student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self-assessments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b)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student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records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c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 informal and formal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d)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formative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and summative </w:t>
            </w:r>
          </w:p>
        </w:tc>
      </w:tr>
    </w:tbl>
    <w:p w:rsidR="00CD0ED7" w:rsidRDefault="00CD0ED7" w:rsidP="00CD0ED7">
      <w:pPr>
        <w:pStyle w:val="Title"/>
        <w:jc w:val="left"/>
        <w:rPr>
          <w:rFonts w:ascii="Arial Narrow" w:hAnsi="Arial Narrow"/>
          <w:b/>
          <w:i/>
          <w:sz w:val="20"/>
          <w:szCs w:val="20"/>
        </w:rPr>
      </w:pPr>
    </w:p>
    <w:p w:rsidR="00CD0ED7" w:rsidRPr="002D6EAA" w:rsidRDefault="00CD0ED7" w:rsidP="00CD0ED7">
      <w:pPr>
        <w:pStyle w:val="Title"/>
        <w:jc w:val="left"/>
        <w:rPr>
          <w:rFonts w:ascii="Arial Narrow" w:hAnsi="Arial Narrow"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t xml:space="preserve">I. Competence:  Organizing for </w:t>
      </w:r>
      <w:proofErr w:type="gramStart"/>
      <w:r w:rsidRPr="002D6EAA">
        <w:rPr>
          <w:rFonts w:ascii="Arial Narrow" w:hAnsi="Arial Narrow"/>
          <w:b/>
          <w:i/>
          <w:sz w:val="20"/>
          <w:szCs w:val="20"/>
        </w:rPr>
        <w:t>Teaching  (</w:t>
      </w:r>
      <w:proofErr w:type="gramEnd"/>
      <w:r w:rsidRPr="002D6EAA">
        <w:rPr>
          <w:rFonts w:ascii="Arial Narrow" w:hAnsi="Arial Narrow"/>
          <w:b/>
          <w:i/>
          <w:sz w:val="20"/>
          <w:szCs w:val="20"/>
        </w:rPr>
        <w:t>INTASC Principle 5 &amp;6)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EDU 201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Scorers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Motivation and 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Instructional Groups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3.5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Considers group functions and individual influence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Engages in primarily whole group instr</w:t>
            </w:r>
            <w:r>
              <w:rPr>
                <w:rFonts w:ascii="Arial Narrow" w:hAnsi="Arial Narrow"/>
                <w:sz w:val="20"/>
                <w:szCs w:val="20"/>
              </w:rPr>
              <w:t>uction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Analyzes and uses group functions and individual influence; engages students in independent and cooperative learning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Helps group develop shared values and responsibility for positive climate/productive work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ED7" w:rsidRPr="002D6EAA" w:rsidTr="00E7467D">
        <w:trPr>
          <w:trHeight w:val="773"/>
        </w:trPr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4"/>
              </w:rPr>
              <w:br w:type="page"/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Use of Time and Space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Organizes time, space, activi</w:t>
            </w:r>
            <w:r>
              <w:rPr>
                <w:rFonts w:ascii="Arial Narrow" w:hAnsi="Arial Narrow"/>
                <w:sz w:val="20"/>
                <w:szCs w:val="20"/>
              </w:rPr>
              <w:t xml:space="preserve">ty and attention to engage most </w:t>
            </w:r>
            <w:r w:rsidRPr="002D6EAA">
              <w:rPr>
                <w:rFonts w:ascii="Arial Narrow" w:hAnsi="Arial Narrow"/>
                <w:sz w:val="20"/>
                <w:szCs w:val="20"/>
              </w:rPr>
              <w:t>students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Organizes time, space, activity and attention to engage all students fully in varied participation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Communication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3.5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some verbal and nonverbal strategies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some technology but it does</w:t>
            </w:r>
            <w:r>
              <w:rPr>
                <w:rFonts w:ascii="Arial Narrow" w:hAnsi="Arial Narrow"/>
                <w:sz w:val="20"/>
                <w:szCs w:val="20"/>
              </w:rPr>
              <w:t xml:space="preserve"> not contribute to teaching/l</w:t>
            </w:r>
            <w:r w:rsidRPr="002D6EAA">
              <w:rPr>
                <w:rFonts w:ascii="Arial Narrow" w:hAnsi="Arial Narrow"/>
                <w:sz w:val="20"/>
                <w:szCs w:val="20"/>
              </w:rPr>
              <w:t>earnin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*Uses a variety of verbal/</w:t>
            </w:r>
            <w:r w:rsidRPr="002D6EAA">
              <w:rPr>
                <w:rFonts w:ascii="Arial Narrow" w:hAnsi="Arial Narrow"/>
                <w:sz w:val="20"/>
                <w:szCs w:val="20"/>
              </w:rPr>
              <w:t>nonverbal strategies</w:t>
            </w:r>
            <w:r>
              <w:rPr>
                <w:rFonts w:ascii="Arial Narrow" w:hAnsi="Arial Narrow"/>
                <w:sz w:val="20"/>
                <w:szCs w:val="20"/>
              </w:rPr>
              <w:t xml:space="preserve"> to engage most students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Integrates appropriate technology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D6EAA">
              <w:rPr>
                <w:rFonts w:ascii="Arial Narrow" w:hAnsi="Arial Narrow"/>
                <w:sz w:val="20"/>
                <w:szCs w:val="20"/>
              </w:rPr>
              <w:t>that</w:t>
            </w:r>
            <w:proofErr w:type="gramEnd"/>
            <w:r w:rsidRPr="002D6EAA">
              <w:rPr>
                <w:rFonts w:ascii="Arial Narrow" w:hAnsi="Arial Narrow"/>
                <w:sz w:val="20"/>
                <w:szCs w:val="20"/>
              </w:rPr>
              <w:t xml:space="preserve"> makes a contribution to teaching and learning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CD0ED7" w:rsidRDefault="00CD0ED7" w:rsidP="00CD0ED7">
      <w:pPr>
        <w:pStyle w:val="Title"/>
        <w:rPr>
          <w:rFonts w:ascii="Arial Narrow" w:hAnsi="Arial Narrow"/>
          <w:sz w:val="20"/>
          <w:szCs w:val="20"/>
        </w:rPr>
      </w:pPr>
    </w:p>
    <w:p w:rsidR="00CD0ED7" w:rsidRDefault="00CD0ED7" w:rsidP="00CD0ED7">
      <w:pPr>
        <w:pStyle w:val="Title"/>
        <w:rPr>
          <w:rFonts w:ascii="Arial Narrow" w:hAnsi="Arial Narrow"/>
          <w:sz w:val="20"/>
          <w:szCs w:val="20"/>
        </w:rPr>
      </w:pPr>
    </w:p>
    <w:p w:rsidR="00CD0ED7" w:rsidRDefault="00CD0ED7" w:rsidP="00CD0ED7">
      <w:pPr>
        <w:pStyle w:val="Title"/>
        <w:rPr>
          <w:rFonts w:ascii="Arial Narrow" w:hAnsi="Arial Narrow"/>
          <w:sz w:val="20"/>
          <w:szCs w:val="20"/>
        </w:rPr>
      </w:pPr>
    </w:p>
    <w:p w:rsidR="00CD0ED7" w:rsidRDefault="00CD0ED7" w:rsidP="00CD0ED7">
      <w:pPr>
        <w:pStyle w:val="Title"/>
        <w:rPr>
          <w:rFonts w:ascii="Arial Narrow" w:hAnsi="Arial Narrow"/>
          <w:sz w:val="20"/>
          <w:szCs w:val="20"/>
        </w:rPr>
      </w:pPr>
    </w:p>
    <w:p w:rsidR="00CD0ED7" w:rsidRDefault="00CD0ED7" w:rsidP="00CD0ED7">
      <w:pPr>
        <w:pStyle w:val="Title"/>
        <w:rPr>
          <w:rFonts w:ascii="Arial Narrow" w:hAnsi="Arial Narrow"/>
          <w:sz w:val="20"/>
          <w:szCs w:val="20"/>
        </w:rPr>
      </w:pPr>
    </w:p>
    <w:p w:rsidR="00CD0ED7" w:rsidRDefault="00CD0ED7" w:rsidP="00CD0ED7">
      <w:pPr>
        <w:pStyle w:val="Title"/>
        <w:rPr>
          <w:rFonts w:ascii="Arial Narrow" w:hAnsi="Arial Narrow"/>
          <w:sz w:val="20"/>
          <w:szCs w:val="20"/>
        </w:rPr>
      </w:pPr>
    </w:p>
    <w:p w:rsidR="00CD0ED7" w:rsidRPr="002D6EAA" w:rsidRDefault="00CD0ED7" w:rsidP="00CD0ED7">
      <w:pPr>
        <w:pStyle w:val="Title"/>
        <w:rPr>
          <w:rFonts w:ascii="Arial Narrow" w:hAnsi="Arial Narrow"/>
          <w:sz w:val="20"/>
          <w:szCs w:val="20"/>
        </w:rPr>
      </w:pPr>
    </w:p>
    <w:p w:rsidR="00CD0ED7" w:rsidRPr="002D6EAA" w:rsidRDefault="00CD0ED7" w:rsidP="00CD0ED7">
      <w:pPr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t xml:space="preserve">I. Competence:  Critical </w:t>
      </w:r>
      <w:proofErr w:type="gramStart"/>
      <w:r w:rsidRPr="002D6EAA">
        <w:rPr>
          <w:rFonts w:ascii="Arial Narrow" w:hAnsi="Arial Narrow"/>
          <w:b/>
          <w:i/>
          <w:sz w:val="20"/>
          <w:szCs w:val="20"/>
        </w:rPr>
        <w:t>Thinking  (</w:t>
      </w:r>
      <w:proofErr w:type="gramEnd"/>
      <w:r w:rsidRPr="002D6EAA">
        <w:rPr>
          <w:rFonts w:ascii="Arial Narrow" w:hAnsi="Arial Narrow"/>
          <w:b/>
          <w:i/>
          <w:sz w:val="20"/>
          <w:szCs w:val="20"/>
        </w:rPr>
        <w:t>INTASC Principle 4,6 &amp; 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EDU 201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Scorers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Type of Thinking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3.1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Uses a variety of instructional </w:t>
            </w: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>strategies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Provides some support for student self-evaluation to help them become aware of their strengths and needs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Uses a variety of  instructional strategies which promote higher </w:t>
            </w:r>
            <w:r w:rsidRPr="002D6EAA">
              <w:rPr>
                <w:rFonts w:ascii="Arial Narrow" w:hAnsi="Arial Narrow"/>
                <w:sz w:val="20"/>
                <w:szCs w:val="20"/>
              </w:rPr>
              <w:lastRenderedPageBreak/>
              <w:t>level thinking and problem solving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(ACEI 3.1)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Supports student self-evaluation to help them become aware of their strengths and needs and encourages learners to set educational goals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Diverse Perspectives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3.3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Encourages critical thinking </w:t>
            </w:r>
            <w:r>
              <w:rPr>
                <w:rFonts w:ascii="Arial Narrow" w:hAnsi="Arial Narrow"/>
                <w:sz w:val="20"/>
                <w:szCs w:val="20"/>
              </w:rPr>
              <w:t>or problem-solving by generating more than one solution or response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*Encourages student discussion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Encourages critical thinking and problem solving by presenting diverse perspectives and representations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(authors, genres, posters, languages, models, media sources, countries, etc.) 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*Encourages student discussion about the discipline and respect for student ideas and opinions.  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Role of Teacher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3.4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Conducts mostly teacher-directed lessons with some role variation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Varies the role of teacher to include instructor, coach, audience member, participant, etc.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CD0ED7" w:rsidRPr="002D6EAA" w:rsidRDefault="00CD0ED7" w:rsidP="00CD0ED7">
      <w:pPr>
        <w:rPr>
          <w:rFonts w:ascii="Arial Narrow" w:hAnsi="Arial Narrow"/>
          <w:b/>
          <w:i/>
          <w:sz w:val="20"/>
          <w:szCs w:val="20"/>
        </w:rPr>
      </w:pPr>
    </w:p>
    <w:p w:rsidR="00CD0ED7" w:rsidRPr="002D6EAA" w:rsidRDefault="00CD0ED7" w:rsidP="00CD0ED7">
      <w:pPr>
        <w:pStyle w:val="Title"/>
        <w:rPr>
          <w:rFonts w:ascii="Arial Narrow" w:hAnsi="Arial Narrow"/>
          <w:sz w:val="20"/>
          <w:szCs w:val="20"/>
        </w:rPr>
      </w:pPr>
      <w:r w:rsidRPr="002D6EAA">
        <w:rPr>
          <w:rFonts w:ascii="Arial Narrow" w:hAnsi="Arial Narrow"/>
          <w:sz w:val="20"/>
          <w:szCs w:val="20"/>
        </w:rPr>
        <w:br w:type="page"/>
      </w:r>
    </w:p>
    <w:p w:rsidR="00CD0ED7" w:rsidRPr="002D6EAA" w:rsidRDefault="00CD0ED7" w:rsidP="00CD0ED7">
      <w:pPr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lastRenderedPageBreak/>
        <w:t>II. Cultural Responsiveness (INTASC Principle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EDU 201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Scorers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Individual Differences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Identifies </w:t>
            </w:r>
            <w:r>
              <w:rPr>
                <w:rFonts w:ascii="Arial Narrow" w:hAnsi="Arial Narrow"/>
                <w:sz w:val="20"/>
                <w:szCs w:val="20"/>
              </w:rPr>
              <w:t>learning opportunities that are adapted for students’ learning style, multiple intelligences, strengths, weaknesses or exceptionalities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*Provides learning opportunities that are adapted for students’ learning style, multiple intelligences, strengths, weaknesses, or exceptionalities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Cultural Differences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3.2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Identifies students who are ELLs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Recognizes gender differences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some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instruction has been designed with reference to contextual factors (i.e. community, class</w:t>
            </w:r>
            <w:r>
              <w:rPr>
                <w:rFonts w:ascii="Arial Narrow" w:hAnsi="Arial Narrow"/>
                <w:sz w:val="20"/>
                <w:szCs w:val="20"/>
              </w:rPr>
              <w:t>room, and student) and assessment data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Identifies resources and services in an effort to meet students’ learning needs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Some additional attention to students needs indicates that teacher has high</w:t>
            </w:r>
            <w:r>
              <w:rPr>
                <w:rFonts w:ascii="Arial Narrow" w:hAnsi="Arial Narrow"/>
                <w:sz w:val="20"/>
                <w:szCs w:val="20"/>
              </w:rPr>
              <w:t xml:space="preserve"> expectations of most students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 Accommodates </w:t>
            </w:r>
            <w:r>
              <w:rPr>
                <w:rFonts w:ascii="Arial Narrow" w:hAnsi="Arial Narrow"/>
                <w:sz w:val="20"/>
                <w:szCs w:val="20"/>
              </w:rPr>
              <w:t xml:space="preserve">ELLs 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*Addresses gender differences 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Most instruction has been designed with reference to contextual factors and assessmen</w:t>
            </w:r>
            <w:r>
              <w:rPr>
                <w:rFonts w:ascii="Arial Narrow" w:hAnsi="Arial Narrow"/>
                <w:sz w:val="20"/>
                <w:szCs w:val="20"/>
              </w:rPr>
              <w:t xml:space="preserve">t data 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Accesses resources and services to meet students’ learning needs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Demonstrates high expectations for all students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communicates this to students </w:t>
            </w:r>
          </w:p>
        </w:tc>
      </w:tr>
    </w:tbl>
    <w:p w:rsidR="00CD0ED7" w:rsidRPr="002D6EAA" w:rsidRDefault="00CD0ED7" w:rsidP="00CD0ED7">
      <w:pPr>
        <w:pStyle w:val="Title"/>
        <w:jc w:val="left"/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sz w:val="20"/>
          <w:szCs w:val="20"/>
        </w:rPr>
        <w:br w:type="page"/>
      </w:r>
      <w:r w:rsidRPr="002D6EAA">
        <w:rPr>
          <w:rFonts w:ascii="Arial Narrow" w:hAnsi="Arial Narrow"/>
          <w:b/>
          <w:i/>
          <w:sz w:val="20"/>
          <w:szCs w:val="20"/>
        </w:rPr>
        <w:lastRenderedPageBreak/>
        <w:t>III. Critically Reflective (INTASC 8 and 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EDU 201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Scorers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</w:tr>
      <w:tr w:rsidR="00CD0ED7" w:rsidRPr="004E582E" w:rsidTr="00E7467D">
        <w:tc>
          <w:tcPr>
            <w:tcW w:w="2808" w:type="dxa"/>
          </w:tcPr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Analysis of Learning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*A</w:t>
            </w:r>
            <w:r w:rsidRPr="004E582E">
              <w:rPr>
                <w:rFonts w:ascii="Arial Narrow" w:hAnsi="Arial Narrow"/>
                <w:sz w:val="20"/>
              </w:rPr>
              <w:t>ssessments</w:t>
            </w:r>
            <w:r>
              <w:rPr>
                <w:rFonts w:ascii="Arial Narrow" w:hAnsi="Arial Narrow"/>
                <w:sz w:val="20"/>
              </w:rPr>
              <w:t xml:space="preserve"> are used to assess learning and </w:t>
            </w:r>
            <w:r w:rsidRPr="004E582E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tudent strengths and weaknesses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 Describes some resources other than classroom assessment that could be used to understand learner needs and behavior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 Identifies</w:t>
            </w:r>
            <w:r w:rsidRPr="004E582E">
              <w:rPr>
                <w:rFonts w:ascii="Arial Narrow" w:hAnsi="Arial Narrow"/>
                <w:sz w:val="20"/>
              </w:rPr>
              <w:t xml:space="preserve"> criteria for assignments and assessment tasks;</w:t>
            </w:r>
            <w:r>
              <w:rPr>
                <w:rFonts w:ascii="Arial Narrow" w:hAnsi="Arial Narrow"/>
                <w:sz w:val="20"/>
              </w:rPr>
              <w:t xml:space="preserve"> tasks are evaluated and graded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 xml:space="preserve">*Has provided instructional and assessment opportunities that allow </w:t>
            </w:r>
            <w:r w:rsidRPr="004E582E">
              <w:rPr>
                <w:rFonts w:ascii="Arial Narrow" w:hAnsi="Arial Narrow"/>
                <w:sz w:val="20"/>
                <w:u w:val="single"/>
              </w:rPr>
              <w:t>some</w:t>
            </w:r>
            <w:r w:rsidRPr="004E582E">
              <w:rPr>
                <w:rFonts w:ascii="Arial Narrow" w:hAnsi="Arial Narrow"/>
                <w:sz w:val="20"/>
              </w:rPr>
              <w:t xml:space="preserve"> students to demonstrate that t</w:t>
            </w:r>
            <w:r>
              <w:rPr>
                <w:rFonts w:ascii="Arial Narrow" w:hAnsi="Arial Narrow"/>
                <w:sz w:val="20"/>
              </w:rPr>
              <w:t>hey have met the learning goals</w:t>
            </w:r>
          </w:p>
        </w:tc>
        <w:tc>
          <w:tcPr>
            <w:tcW w:w="2808" w:type="dxa"/>
          </w:tcPr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*Varied assessments are used to assess learning and modify instruction or lea</w:t>
            </w:r>
            <w:r>
              <w:rPr>
                <w:rFonts w:ascii="Arial Narrow" w:hAnsi="Arial Narrow"/>
                <w:sz w:val="20"/>
              </w:rPr>
              <w:t xml:space="preserve">rning goals (present or future) 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 xml:space="preserve">* Uses multiple sources of information in order to understand learner needs and behavior 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 xml:space="preserve">*Communicates criteria for assignments and assessment tasks; tasks are </w:t>
            </w:r>
            <w:r>
              <w:rPr>
                <w:rFonts w:ascii="Arial Narrow" w:hAnsi="Arial Narrow"/>
                <w:sz w:val="20"/>
              </w:rPr>
              <w:t xml:space="preserve">accurately evaluated and graded; students receive helpful feedback 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 xml:space="preserve">* Has provided instructional and assessment opportunities that allow </w:t>
            </w:r>
            <w:r w:rsidRPr="004E582E">
              <w:rPr>
                <w:rFonts w:ascii="Arial Narrow" w:hAnsi="Arial Narrow"/>
                <w:sz w:val="20"/>
                <w:u w:val="single"/>
              </w:rPr>
              <w:t xml:space="preserve">most </w:t>
            </w:r>
            <w:r>
              <w:rPr>
                <w:rFonts w:ascii="Arial Narrow" w:hAnsi="Arial Narrow"/>
                <w:sz w:val="20"/>
                <w:u w:val="single"/>
              </w:rPr>
              <w:t xml:space="preserve">(80%) </w:t>
            </w:r>
            <w:r w:rsidRPr="004E582E">
              <w:rPr>
                <w:rFonts w:ascii="Arial Narrow" w:hAnsi="Arial Narrow"/>
                <w:sz w:val="20"/>
              </w:rPr>
              <w:t>students to demonstrate that t</w:t>
            </w:r>
            <w:r>
              <w:rPr>
                <w:rFonts w:ascii="Arial Narrow" w:hAnsi="Arial Narrow"/>
                <w:sz w:val="20"/>
              </w:rPr>
              <w:t xml:space="preserve">hey have met the learning goals </w:t>
            </w:r>
          </w:p>
        </w:tc>
      </w:tr>
      <w:tr w:rsidR="00CD0ED7" w:rsidRPr="004E582E" w:rsidTr="00E7467D"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Analysis of Assessment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ACEI 4.0</w:t>
            </w:r>
          </w:p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</w:tcPr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*Provides s</w:t>
            </w:r>
            <w:r w:rsidRPr="004E582E">
              <w:rPr>
                <w:rFonts w:ascii="Arial Narrow" w:hAnsi="Arial Narrow"/>
                <w:sz w:val="20"/>
              </w:rPr>
              <w:t>ome discussion or analysi</w:t>
            </w:r>
            <w:r>
              <w:rPr>
                <w:rFonts w:ascii="Arial Narrow" w:hAnsi="Arial Narrow"/>
                <w:sz w:val="20"/>
              </w:rPr>
              <w:t>s related to measurement issues</w:t>
            </w:r>
          </w:p>
        </w:tc>
        <w:tc>
          <w:tcPr>
            <w:tcW w:w="2808" w:type="dxa"/>
          </w:tcPr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08" w:type="dxa"/>
          </w:tcPr>
          <w:p w:rsidR="00CD0ED7" w:rsidRPr="004E582E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</w:rPr>
            </w:pPr>
            <w:r w:rsidRPr="004E582E">
              <w:rPr>
                <w:rFonts w:ascii="Arial Narrow" w:hAnsi="Arial Narrow"/>
                <w:sz w:val="20"/>
              </w:rPr>
              <w:t>*Assessments are evaluated with an understanding of validity, rel</w:t>
            </w:r>
            <w:r>
              <w:rPr>
                <w:rFonts w:ascii="Arial Narrow" w:hAnsi="Arial Narrow"/>
                <w:sz w:val="20"/>
              </w:rPr>
              <w:t>iability, and bias (ACEI 4.0)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Analysis of Teaching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5.1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Attempts problem-solving strategies to improve teaching practice and student learning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 xml:space="preserve">*Suggests possible direct and/or indirect relationship between teaching decisions and student learning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*Identifies professional resources as a teacher and learner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Accepts feedback from supervisors and mentor teachers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Uses problem-solving strategies to improve teaching practice and student learning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makes timely adjustments </w:t>
            </w: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Documents direct and/or indirect relationships between teaching decisions and student learning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Participates and documents professional development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*Consistently u</w:t>
            </w:r>
            <w:r w:rsidRPr="002D6EAA">
              <w:rPr>
                <w:rFonts w:ascii="Arial Narrow" w:hAnsi="Arial Narrow"/>
                <w:sz w:val="20"/>
                <w:szCs w:val="20"/>
              </w:rPr>
              <w:t>ses feedback from supervisors and mentor teachers</w:t>
            </w:r>
          </w:p>
          <w:p w:rsidR="00CD0ED7" w:rsidRPr="002D6EAA" w:rsidRDefault="00CD0ED7" w:rsidP="00E7467D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(ACEI 4.0)</w:t>
            </w:r>
          </w:p>
        </w:tc>
      </w:tr>
    </w:tbl>
    <w:p w:rsidR="00CD0ED7" w:rsidRPr="002D6EAA" w:rsidRDefault="00CD0ED7" w:rsidP="00CD0ED7">
      <w:pPr>
        <w:pStyle w:val="Title"/>
        <w:rPr>
          <w:rFonts w:ascii="Arial Narrow" w:hAnsi="Arial Narrow"/>
          <w:sz w:val="20"/>
          <w:szCs w:val="20"/>
        </w:rPr>
      </w:pPr>
      <w:r w:rsidRPr="002D6EAA">
        <w:rPr>
          <w:rFonts w:ascii="Arial Narrow" w:hAnsi="Arial Narrow"/>
          <w:sz w:val="20"/>
          <w:szCs w:val="20"/>
        </w:rPr>
        <w:br w:type="page"/>
      </w:r>
    </w:p>
    <w:p w:rsidR="00CD0ED7" w:rsidRPr="002D6EAA" w:rsidRDefault="00CD0ED7" w:rsidP="00CD0ED7">
      <w:pPr>
        <w:rPr>
          <w:rFonts w:ascii="Arial Narrow" w:hAnsi="Arial Narrow"/>
          <w:b/>
          <w:i/>
          <w:sz w:val="20"/>
          <w:szCs w:val="20"/>
        </w:rPr>
      </w:pPr>
      <w:r w:rsidRPr="002D6EAA">
        <w:rPr>
          <w:rFonts w:ascii="Arial Narrow" w:hAnsi="Arial Narrow"/>
          <w:b/>
          <w:i/>
          <w:sz w:val="20"/>
          <w:szCs w:val="20"/>
        </w:rPr>
        <w:lastRenderedPageBreak/>
        <w:t>IV. Commitment   (INTASC Principle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  <w:gridCol w:w="2808"/>
        <w:gridCol w:w="2808"/>
      </w:tblGrid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EDU 201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2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Notes from Scorers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Level 3</w:t>
            </w: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Interactions with others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school community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5.2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*Seeks ways to become involved in the school community</w:t>
            </w: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D</w:t>
            </w:r>
            <w:r w:rsidRPr="002D6EAA">
              <w:rPr>
                <w:rFonts w:ascii="Arial Narrow" w:hAnsi="Arial Narrow"/>
                <w:sz w:val="20"/>
                <w:szCs w:val="20"/>
              </w:rPr>
              <w:t>evelops respectful and productive relationships with school colleagues, parents, and community agencies that support student learning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(parent conferences, PTA, faculty meetings, fundraising, newsletters, progress reports home, parent/community volunteers in the classroom) 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ED7" w:rsidRPr="002D6EAA" w:rsidTr="00E7467D"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Laws and safety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ACEI 5.2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Recognizes</w:t>
            </w:r>
            <w:r w:rsidRPr="002D6EAA">
              <w:rPr>
                <w:rFonts w:ascii="Arial Narrow" w:hAnsi="Arial Narrow"/>
                <w:sz w:val="20"/>
                <w:szCs w:val="20"/>
              </w:rPr>
              <w:t xml:space="preserve"> laws related to student, teacher, parents, and school responsibilities and rights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including confidentiality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*  Minimizes</w:t>
            </w:r>
            <w:proofErr w:type="gramEnd"/>
            <w:r w:rsidRPr="002D6EAA">
              <w:rPr>
                <w:rFonts w:ascii="Arial Narrow" w:hAnsi="Arial Narrow"/>
                <w:sz w:val="20"/>
                <w:szCs w:val="20"/>
              </w:rPr>
              <w:t xml:space="preserve"> risks to a student’s well being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(field trips, labs, playground, special education, anti-bullying, school discipline policy, etc.)</w:t>
            </w: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</w:tcPr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Implements laws related to student, teacher, parents, and school responsibilities and rights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including confidentiality </w:t>
            </w:r>
          </w:p>
          <w:p w:rsidR="00CD0ED7" w:rsidRPr="002D6EAA" w:rsidRDefault="00CD0ED7" w:rsidP="00E7467D">
            <w:pPr>
              <w:rPr>
                <w:rFonts w:ascii="Arial Narrow" w:hAnsi="Arial Narrow"/>
                <w:sz w:val="20"/>
                <w:szCs w:val="20"/>
              </w:rPr>
            </w:pPr>
            <w:r w:rsidRPr="002D6EAA">
              <w:rPr>
                <w:rFonts w:ascii="Arial Narrow" w:hAnsi="Arial Narrow"/>
                <w:sz w:val="20"/>
                <w:szCs w:val="20"/>
              </w:rPr>
              <w:t>* Minimizes risks to a student’s well being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CD0ED7" w:rsidRPr="002D6EAA" w:rsidRDefault="00CD0ED7" w:rsidP="00CD0ED7">
      <w:pPr>
        <w:rPr>
          <w:rFonts w:ascii="Arial Narrow" w:hAnsi="Arial Narrow"/>
          <w:sz w:val="20"/>
          <w:szCs w:val="20"/>
        </w:rPr>
      </w:pPr>
    </w:p>
    <w:p w:rsidR="00CD0ED7" w:rsidRPr="002D6EAA" w:rsidRDefault="00CD0ED7" w:rsidP="00CD0ED7">
      <w:pPr>
        <w:pStyle w:val="BodyText"/>
        <w:rPr>
          <w:rFonts w:ascii="Arial Narrow" w:hAnsi="Arial Narrow"/>
          <w:szCs w:val="20"/>
        </w:rPr>
      </w:pPr>
      <w:r w:rsidRPr="002D6EAA">
        <w:rPr>
          <w:rFonts w:ascii="Arial Narrow" w:hAnsi="Arial Narrow"/>
          <w:szCs w:val="20"/>
        </w:rPr>
        <w:t>These scoring guides are based on the Hanover Con</w:t>
      </w:r>
      <w:r>
        <w:rPr>
          <w:rFonts w:ascii="Arial Narrow" w:hAnsi="Arial Narrow"/>
          <w:szCs w:val="20"/>
        </w:rPr>
        <w:t>ceptual Framework,</w:t>
      </w:r>
      <w:r w:rsidRPr="002D6EAA">
        <w:rPr>
          <w:rFonts w:ascii="Arial Narrow" w:hAnsi="Arial Narrow"/>
          <w:szCs w:val="20"/>
        </w:rPr>
        <w:t xml:space="preserve"> the INTASC Principles</w:t>
      </w:r>
      <w:r>
        <w:rPr>
          <w:rFonts w:ascii="Arial Narrow" w:hAnsi="Arial Narrow"/>
          <w:szCs w:val="20"/>
        </w:rPr>
        <w:t>, Indiana Teacher Standards, and the Association for Childhood Education International teacher standards</w:t>
      </w:r>
      <w:proofErr w:type="gramStart"/>
      <w:r>
        <w:rPr>
          <w:rFonts w:ascii="Arial Narrow" w:hAnsi="Arial Narrow"/>
          <w:szCs w:val="20"/>
        </w:rPr>
        <w:t>.</w:t>
      </w:r>
      <w:r w:rsidRPr="002D6EAA">
        <w:rPr>
          <w:rFonts w:ascii="Arial Narrow" w:hAnsi="Arial Narrow"/>
          <w:szCs w:val="20"/>
        </w:rPr>
        <w:t>.</w:t>
      </w:r>
      <w:proofErr w:type="gramEnd"/>
      <w:r w:rsidRPr="002D6EAA">
        <w:rPr>
          <w:rFonts w:ascii="Arial Narrow" w:hAnsi="Arial Narrow"/>
          <w:szCs w:val="20"/>
        </w:rPr>
        <w:t xml:space="preserve">  Some language has been used from the following sources:  the INTASC Portfolio Scoring Guides for Mathematics, Science, and Language Arts and the Scoring Rubrics for the Teacher Work Sample developed by The Renaissance Partnership for Improving Teacher Quality</w:t>
      </w:r>
    </w:p>
    <w:p w:rsidR="00696367" w:rsidRDefault="00696367" w:rsidP="00696367"/>
    <w:p w:rsidR="001F6768" w:rsidRDefault="001F6768"/>
    <w:sectPr w:rsidR="001F6768" w:rsidSect="007278AE">
      <w:headerReference w:type="default" r:id="rId8"/>
      <w:footerReference w:type="default" r:id="rId9"/>
      <w:pgSz w:w="15840" w:h="12240" w:orient="landscape"/>
      <w:pgMar w:top="288" w:right="1008" w:bottom="432" w:left="1008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A1" w:rsidRDefault="002C4AA1" w:rsidP="00402238">
      <w:pPr>
        <w:spacing w:after="0" w:line="240" w:lineRule="auto"/>
      </w:pPr>
      <w:r>
        <w:separator/>
      </w:r>
    </w:p>
  </w:endnote>
  <w:endnote w:type="continuationSeparator" w:id="0">
    <w:p w:rsidR="002C4AA1" w:rsidRDefault="002C4AA1" w:rsidP="0040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29" w:rsidRPr="00265039" w:rsidRDefault="002C4AA1" w:rsidP="00E66750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A1" w:rsidRDefault="002C4AA1" w:rsidP="00402238">
      <w:pPr>
        <w:spacing w:after="0" w:line="240" w:lineRule="auto"/>
      </w:pPr>
      <w:r>
        <w:separator/>
      </w:r>
    </w:p>
  </w:footnote>
  <w:footnote w:type="continuationSeparator" w:id="0">
    <w:p w:rsidR="002C4AA1" w:rsidRDefault="002C4AA1" w:rsidP="0040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AE" w:rsidRPr="007278AE" w:rsidRDefault="002C4AA1" w:rsidP="007278A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6B"/>
    <w:rsid w:val="000B39E9"/>
    <w:rsid w:val="000C0969"/>
    <w:rsid w:val="00126CAB"/>
    <w:rsid w:val="00197716"/>
    <w:rsid w:val="001F6768"/>
    <w:rsid w:val="0022315E"/>
    <w:rsid w:val="00240AC7"/>
    <w:rsid w:val="002C4AA1"/>
    <w:rsid w:val="00391A63"/>
    <w:rsid w:val="003B566B"/>
    <w:rsid w:val="003F40C1"/>
    <w:rsid w:val="00402238"/>
    <w:rsid w:val="005E2BE0"/>
    <w:rsid w:val="006277D9"/>
    <w:rsid w:val="00696367"/>
    <w:rsid w:val="007F5E25"/>
    <w:rsid w:val="00B52F68"/>
    <w:rsid w:val="00B6665D"/>
    <w:rsid w:val="00C60EC2"/>
    <w:rsid w:val="00CD0ED7"/>
    <w:rsid w:val="00CD1C8F"/>
    <w:rsid w:val="00CF5D85"/>
    <w:rsid w:val="00E47B81"/>
    <w:rsid w:val="00E96390"/>
    <w:rsid w:val="00F01389"/>
    <w:rsid w:val="00FA60C5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B56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B566B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CD0ED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D0ED7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CD0E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0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E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0E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6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965E-1D3C-498D-A444-7EA46FE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Williams, Kay</cp:lastModifiedBy>
  <cp:revision>2</cp:revision>
  <dcterms:created xsi:type="dcterms:W3CDTF">2014-01-21T15:31:00Z</dcterms:created>
  <dcterms:modified xsi:type="dcterms:W3CDTF">2014-01-21T15:31:00Z</dcterms:modified>
</cp:coreProperties>
</file>