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6B" w:rsidRDefault="00D1486D" w:rsidP="00BE4D32">
      <w:pPr>
        <w:spacing w:line="240" w:lineRule="auto"/>
        <w:jc w:val="center"/>
        <w:rPr>
          <w:b/>
          <w:sz w:val="28"/>
          <w:szCs w:val="28"/>
        </w:rPr>
      </w:pPr>
      <w:r>
        <w:rPr>
          <w:b/>
          <w:sz w:val="28"/>
          <w:szCs w:val="28"/>
        </w:rPr>
        <w:t xml:space="preserve">Hanover Teacher Education Decision Points and Candidate Assessments </w:t>
      </w:r>
    </w:p>
    <w:p w:rsidR="00D1486D" w:rsidRDefault="00FA277B" w:rsidP="00BE4D32">
      <w:pPr>
        <w:spacing w:line="240" w:lineRule="auto"/>
        <w:jc w:val="center"/>
        <w:rPr>
          <w:b/>
          <w:sz w:val="28"/>
          <w:szCs w:val="28"/>
        </w:rPr>
      </w:pPr>
      <w:r>
        <w:rPr>
          <w:b/>
          <w:sz w:val="28"/>
          <w:szCs w:val="28"/>
        </w:rPr>
        <w:t xml:space="preserve"> </w:t>
      </w:r>
      <w:r w:rsidR="00D1486D">
        <w:rPr>
          <w:b/>
          <w:sz w:val="28"/>
          <w:szCs w:val="28"/>
        </w:rPr>
        <w:t>Teacher Certification Program Evaluation</w:t>
      </w:r>
    </w:p>
    <w:p w:rsidR="00D1486D" w:rsidRDefault="00D1486D" w:rsidP="00BE4D32">
      <w:pPr>
        <w:spacing w:line="240" w:lineRule="auto"/>
        <w:jc w:val="center"/>
        <w:rPr>
          <w:b/>
          <w:sz w:val="28"/>
          <w:szCs w:val="28"/>
        </w:rPr>
      </w:pPr>
      <w:r>
        <w:rPr>
          <w:b/>
          <w:sz w:val="28"/>
          <w:szCs w:val="28"/>
        </w:rPr>
        <w:t>Unit Assessment System</w:t>
      </w:r>
    </w:p>
    <w:p w:rsidR="00D1486D" w:rsidRDefault="00330DC6" w:rsidP="00BE4D32">
      <w:pPr>
        <w:spacing w:line="240" w:lineRule="auto"/>
        <w:jc w:val="center"/>
        <w:rPr>
          <w:b/>
          <w:sz w:val="28"/>
          <w:szCs w:val="28"/>
        </w:rPr>
      </w:pPr>
      <w:r>
        <w:rPr>
          <w:b/>
          <w:sz w:val="28"/>
          <w:szCs w:val="28"/>
        </w:rPr>
        <w:t>2014</w:t>
      </w:r>
    </w:p>
    <w:p w:rsidR="00D1486D" w:rsidRPr="00C26AAD" w:rsidRDefault="00D1486D" w:rsidP="00D1486D">
      <w:pPr>
        <w:jc w:val="center"/>
        <w:rPr>
          <w:b/>
          <w:color w:val="C00000"/>
          <w:sz w:val="28"/>
          <w:szCs w:val="28"/>
        </w:rPr>
      </w:pPr>
    </w:p>
    <w:tbl>
      <w:tblPr>
        <w:tblStyle w:val="TableGrid"/>
        <w:tblW w:w="0" w:type="auto"/>
        <w:tblLook w:val="04A0" w:firstRow="1" w:lastRow="0" w:firstColumn="1" w:lastColumn="0" w:noHBand="0" w:noVBand="1"/>
      </w:tblPr>
      <w:tblGrid>
        <w:gridCol w:w="481"/>
        <w:gridCol w:w="3214"/>
        <w:gridCol w:w="1307"/>
        <w:gridCol w:w="1851"/>
        <w:gridCol w:w="1663"/>
        <w:gridCol w:w="1060"/>
      </w:tblGrid>
      <w:tr w:rsidR="00BE4D32" w:rsidRPr="00D1486D" w:rsidTr="00BE4D32">
        <w:tc>
          <w:tcPr>
            <w:tcW w:w="481" w:type="dxa"/>
          </w:tcPr>
          <w:p w:rsidR="00BE4D32" w:rsidRDefault="00BE4D32" w:rsidP="00D1486D">
            <w:pPr>
              <w:pStyle w:val="NoSpacing"/>
              <w:rPr>
                <w:b/>
              </w:rPr>
            </w:pPr>
          </w:p>
        </w:tc>
        <w:tc>
          <w:tcPr>
            <w:tcW w:w="3214" w:type="dxa"/>
          </w:tcPr>
          <w:p w:rsidR="00BE4D32" w:rsidRPr="00D1486D" w:rsidRDefault="00BE4D32" w:rsidP="00D1486D">
            <w:pPr>
              <w:pStyle w:val="NoSpacing"/>
              <w:rPr>
                <w:b/>
              </w:rPr>
            </w:pPr>
            <w:r>
              <w:rPr>
                <w:b/>
              </w:rPr>
              <w:t>DECISION POINTS AND ASSESSMENTS</w:t>
            </w:r>
          </w:p>
        </w:tc>
        <w:tc>
          <w:tcPr>
            <w:tcW w:w="1307" w:type="dxa"/>
          </w:tcPr>
          <w:p w:rsidR="00BE4D32" w:rsidRDefault="00BE4D32" w:rsidP="00D1486D">
            <w:pPr>
              <w:pStyle w:val="NoSpacing"/>
              <w:rPr>
                <w:b/>
              </w:rPr>
            </w:pPr>
            <w:r>
              <w:rPr>
                <w:b/>
              </w:rPr>
              <w:t>LOCATION OF RECORD</w:t>
            </w:r>
          </w:p>
          <w:p w:rsidR="00BE4D32" w:rsidRPr="00BE4D32" w:rsidRDefault="00BE4D32" w:rsidP="00D1486D">
            <w:pPr>
              <w:pStyle w:val="NoSpacing"/>
            </w:pPr>
            <w:r>
              <w:t xml:space="preserve">Prior to </w:t>
            </w:r>
            <w:proofErr w:type="spellStart"/>
            <w:r>
              <w:t>PassPort</w:t>
            </w:r>
            <w:proofErr w:type="spellEnd"/>
          </w:p>
        </w:tc>
        <w:tc>
          <w:tcPr>
            <w:tcW w:w="1851" w:type="dxa"/>
          </w:tcPr>
          <w:p w:rsidR="00BE4D32" w:rsidRPr="00D1486D" w:rsidRDefault="00BE4D32" w:rsidP="00D1486D">
            <w:pPr>
              <w:pStyle w:val="NoSpacing"/>
              <w:rPr>
                <w:b/>
              </w:rPr>
            </w:pPr>
            <w:r>
              <w:rPr>
                <w:b/>
              </w:rPr>
              <w:t>PROGRAM EVALUATION</w:t>
            </w:r>
          </w:p>
        </w:tc>
        <w:tc>
          <w:tcPr>
            <w:tcW w:w="1663" w:type="dxa"/>
          </w:tcPr>
          <w:p w:rsidR="00BE4D32" w:rsidRDefault="00BE4D32" w:rsidP="00D1486D">
            <w:pPr>
              <w:pStyle w:val="NoSpacing"/>
              <w:rPr>
                <w:b/>
              </w:rPr>
            </w:pPr>
            <w:r>
              <w:rPr>
                <w:b/>
              </w:rPr>
              <w:t>EVALUATION CYCLE</w:t>
            </w:r>
          </w:p>
          <w:p w:rsidR="00BE4D32" w:rsidRDefault="00BE4D32" w:rsidP="00D1486D">
            <w:pPr>
              <w:pStyle w:val="NoSpacing"/>
            </w:pPr>
            <w:r>
              <w:t>1st- Dec, 2011</w:t>
            </w:r>
          </w:p>
          <w:p w:rsidR="00BE4D32" w:rsidRDefault="00BE4D32" w:rsidP="00D1486D">
            <w:pPr>
              <w:pStyle w:val="NoSpacing"/>
            </w:pPr>
            <w:r>
              <w:t>2nd- Dec, 2012</w:t>
            </w:r>
          </w:p>
          <w:p w:rsidR="00BE4D32" w:rsidRPr="007539F5" w:rsidRDefault="00BE4D32" w:rsidP="00D1486D">
            <w:pPr>
              <w:pStyle w:val="NoSpacing"/>
            </w:pPr>
            <w:r>
              <w:t>3</w:t>
            </w:r>
            <w:r w:rsidRPr="007539F5">
              <w:rPr>
                <w:vertAlign w:val="superscript"/>
              </w:rPr>
              <w:t>rd</w:t>
            </w:r>
            <w:r>
              <w:t>-Dec, 2013</w:t>
            </w:r>
          </w:p>
        </w:tc>
        <w:tc>
          <w:tcPr>
            <w:tcW w:w="1060" w:type="dxa"/>
          </w:tcPr>
          <w:p w:rsidR="00BE4D32" w:rsidRDefault="00BE4D32" w:rsidP="00D1486D">
            <w:pPr>
              <w:pStyle w:val="NoSpacing"/>
              <w:rPr>
                <w:b/>
              </w:rPr>
            </w:pPr>
            <w:r>
              <w:rPr>
                <w:b/>
              </w:rPr>
              <w:t>POINT PERSON</w:t>
            </w:r>
          </w:p>
        </w:tc>
      </w:tr>
      <w:tr w:rsidR="00BE4D32" w:rsidRPr="00D1486D" w:rsidTr="00BE4D32">
        <w:tc>
          <w:tcPr>
            <w:tcW w:w="481" w:type="dxa"/>
          </w:tcPr>
          <w:p w:rsidR="00BE4D32" w:rsidRPr="00D1486D" w:rsidRDefault="00BE4D32" w:rsidP="00D1486D">
            <w:pPr>
              <w:pStyle w:val="NoSpacing"/>
              <w:rPr>
                <w:sz w:val="20"/>
                <w:szCs w:val="20"/>
              </w:rPr>
            </w:pPr>
            <w:r>
              <w:rPr>
                <w:sz w:val="20"/>
                <w:szCs w:val="20"/>
              </w:rPr>
              <w:t>I</w:t>
            </w:r>
          </w:p>
        </w:tc>
        <w:tc>
          <w:tcPr>
            <w:tcW w:w="3214" w:type="dxa"/>
          </w:tcPr>
          <w:p w:rsidR="00BE4D32" w:rsidRDefault="00BE4D32" w:rsidP="00D1486D">
            <w:pPr>
              <w:pStyle w:val="NoSpacing"/>
              <w:rPr>
                <w:sz w:val="20"/>
                <w:szCs w:val="20"/>
              </w:rPr>
            </w:pPr>
            <w:r>
              <w:rPr>
                <w:sz w:val="20"/>
                <w:szCs w:val="20"/>
              </w:rPr>
              <w:t>Application and Entry (sophomore year, second semester)</w:t>
            </w:r>
          </w:p>
          <w:p w:rsidR="00BE4D32" w:rsidRDefault="00BE4D32" w:rsidP="00D1486D">
            <w:pPr>
              <w:pStyle w:val="NoSpacing"/>
              <w:numPr>
                <w:ilvl w:val="0"/>
                <w:numId w:val="1"/>
              </w:numPr>
              <w:rPr>
                <w:sz w:val="20"/>
                <w:szCs w:val="20"/>
              </w:rPr>
            </w:pPr>
            <w:r>
              <w:rPr>
                <w:sz w:val="20"/>
                <w:szCs w:val="20"/>
              </w:rPr>
              <w:t xml:space="preserve">2.5 grade point average </w:t>
            </w:r>
          </w:p>
          <w:p w:rsidR="00BE4D32" w:rsidRDefault="00BE4D32" w:rsidP="00D1486D">
            <w:pPr>
              <w:pStyle w:val="NoSpacing"/>
              <w:numPr>
                <w:ilvl w:val="0"/>
                <w:numId w:val="1"/>
              </w:numPr>
              <w:rPr>
                <w:sz w:val="20"/>
                <w:szCs w:val="20"/>
              </w:rPr>
            </w:pPr>
            <w:r>
              <w:rPr>
                <w:sz w:val="20"/>
                <w:szCs w:val="20"/>
              </w:rPr>
              <w:t>Application essay</w:t>
            </w:r>
          </w:p>
          <w:p w:rsidR="00BE4D32" w:rsidRDefault="00BE4D32" w:rsidP="00D1486D">
            <w:pPr>
              <w:pStyle w:val="NoSpacing"/>
              <w:numPr>
                <w:ilvl w:val="0"/>
                <w:numId w:val="1"/>
              </w:numPr>
              <w:rPr>
                <w:sz w:val="20"/>
                <w:szCs w:val="20"/>
              </w:rPr>
            </w:pPr>
            <w:r>
              <w:rPr>
                <w:sz w:val="20"/>
                <w:szCs w:val="20"/>
              </w:rPr>
              <w:t>2 faculty recommendations</w:t>
            </w:r>
          </w:p>
          <w:p w:rsidR="00BE4D32" w:rsidRDefault="00BE4D32" w:rsidP="00D1486D">
            <w:pPr>
              <w:pStyle w:val="NoSpacing"/>
              <w:numPr>
                <w:ilvl w:val="0"/>
                <w:numId w:val="1"/>
              </w:numPr>
              <w:rPr>
                <w:sz w:val="20"/>
                <w:szCs w:val="20"/>
              </w:rPr>
            </w:pPr>
            <w:r>
              <w:rPr>
                <w:sz w:val="20"/>
                <w:szCs w:val="20"/>
              </w:rPr>
              <w:t>PRAXIS/CASA passing scores or alternative</w:t>
            </w:r>
          </w:p>
          <w:p w:rsidR="00BE4D32" w:rsidRPr="00E6424F" w:rsidRDefault="00BE4D32" w:rsidP="00E6424F">
            <w:pPr>
              <w:pStyle w:val="NoSpacing"/>
              <w:numPr>
                <w:ilvl w:val="0"/>
                <w:numId w:val="1"/>
              </w:numPr>
              <w:rPr>
                <w:sz w:val="20"/>
                <w:szCs w:val="20"/>
              </w:rPr>
            </w:pPr>
            <w:r>
              <w:rPr>
                <w:sz w:val="20"/>
                <w:szCs w:val="20"/>
              </w:rPr>
              <w:t>College records check</w:t>
            </w:r>
          </w:p>
          <w:p w:rsidR="00BE4D32" w:rsidRDefault="00BE4D32" w:rsidP="00FA277B">
            <w:pPr>
              <w:pStyle w:val="NoSpacing"/>
              <w:rPr>
                <w:sz w:val="20"/>
                <w:szCs w:val="20"/>
              </w:rPr>
            </w:pPr>
            <w:r>
              <w:rPr>
                <w:sz w:val="20"/>
                <w:szCs w:val="20"/>
              </w:rPr>
              <w:t>Entry-level pedagogical courses:  EDU 101, EDU 221, EDU 230, PSY 111</w:t>
            </w:r>
          </w:p>
          <w:p w:rsidR="00BE4D32" w:rsidRPr="00FA277B" w:rsidRDefault="00BE4D32" w:rsidP="00FA277B">
            <w:pPr>
              <w:pStyle w:val="NoSpacing"/>
              <w:rPr>
                <w:sz w:val="20"/>
                <w:szCs w:val="20"/>
              </w:rPr>
            </w:pPr>
          </w:p>
        </w:tc>
        <w:tc>
          <w:tcPr>
            <w:tcW w:w="1307" w:type="dxa"/>
          </w:tcPr>
          <w:p w:rsidR="00BE4D32" w:rsidRDefault="00BE4D32" w:rsidP="00D1486D">
            <w:pPr>
              <w:pStyle w:val="NoSpacing"/>
              <w:rPr>
                <w:sz w:val="20"/>
                <w:szCs w:val="20"/>
              </w:rPr>
            </w:pPr>
            <w:r>
              <w:rPr>
                <w:sz w:val="20"/>
                <w:szCs w:val="20"/>
              </w:rPr>
              <w:t>Candidate files</w:t>
            </w:r>
          </w:p>
          <w:p w:rsidR="00BE4D32" w:rsidRDefault="00BE4D32" w:rsidP="00D1486D">
            <w:pPr>
              <w:pStyle w:val="NoSpacing"/>
              <w:rPr>
                <w:sz w:val="20"/>
                <w:szCs w:val="20"/>
              </w:rPr>
            </w:pPr>
            <w:r>
              <w:rPr>
                <w:sz w:val="20"/>
                <w:szCs w:val="20"/>
              </w:rPr>
              <w:t>TEC spreadsheet</w:t>
            </w:r>
          </w:p>
        </w:tc>
        <w:tc>
          <w:tcPr>
            <w:tcW w:w="1851" w:type="dxa"/>
          </w:tcPr>
          <w:p w:rsidR="00BE4D32" w:rsidRPr="00D1486D" w:rsidRDefault="00BE4D32" w:rsidP="00D1486D">
            <w:pPr>
              <w:pStyle w:val="NoSpacing"/>
              <w:rPr>
                <w:sz w:val="20"/>
                <w:szCs w:val="20"/>
              </w:rPr>
            </w:pPr>
            <w:r>
              <w:rPr>
                <w:sz w:val="20"/>
                <w:szCs w:val="20"/>
              </w:rPr>
              <w:t>Measure adjustment to Hanover College, skills, level of commitment to program and career, retention and recruitment of diverse population of teacher candidates, Teacher Education Committee monitoring of candidates, probationary status and interventions</w:t>
            </w:r>
          </w:p>
        </w:tc>
        <w:tc>
          <w:tcPr>
            <w:tcW w:w="1663" w:type="dxa"/>
          </w:tcPr>
          <w:p w:rsidR="00BE4D32" w:rsidRDefault="00BE4D32" w:rsidP="00D1486D">
            <w:pPr>
              <w:pStyle w:val="NoSpacing"/>
              <w:rPr>
                <w:sz w:val="20"/>
                <w:szCs w:val="20"/>
              </w:rPr>
            </w:pPr>
            <w:r>
              <w:rPr>
                <w:sz w:val="20"/>
                <w:szCs w:val="20"/>
              </w:rPr>
              <w:t>Annually through TEC and Advisory Board</w:t>
            </w:r>
          </w:p>
          <w:p w:rsidR="00BE4D32" w:rsidRDefault="00BE4D32" w:rsidP="00D1486D">
            <w:pPr>
              <w:pStyle w:val="NoSpacing"/>
              <w:rPr>
                <w:sz w:val="20"/>
                <w:szCs w:val="20"/>
              </w:rPr>
            </w:pPr>
            <w:r>
              <w:rPr>
                <w:sz w:val="20"/>
                <w:szCs w:val="20"/>
              </w:rPr>
              <w:t>(Fall)</w:t>
            </w: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Title II Reporting</w:t>
            </w:r>
          </w:p>
          <w:p w:rsidR="00BE4D32" w:rsidRDefault="00BE4D32" w:rsidP="00D1486D">
            <w:pPr>
              <w:pStyle w:val="NoSpacing"/>
              <w:rPr>
                <w:sz w:val="20"/>
                <w:szCs w:val="20"/>
              </w:rPr>
            </w:pPr>
          </w:p>
          <w:p w:rsidR="00BE4D32" w:rsidRPr="00D1486D" w:rsidRDefault="00BE4D32" w:rsidP="00D1486D">
            <w:pPr>
              <w:pStyle w:val="NoSpacing"/>
              <w:rPr>
                <w:sz w:val="20"/>
                <w:szCs w:val="20"/>
              </w:rPr>
            </w:pPr>
            <w:r>
              <w:rPr>
                <w:sz w:val="20"/>
                <w:szCs w:val="20"/>
              </w:rPr>
              <w:t>Interventions documented in candidate file</w:t>
            </w:r>
          </w:p>
        </w:tc>
        <w:tc>
          <w:tcPr>
            <w:tcW w:w="1060" w:type="dxa"/>
          </w:tcPr>
          <w:p w:rsidR="00BE4D32" w:rsidRDefault="00BE4D32" w:rsidP="00D1486D">
            <w:pPr>
              <w:pStyle w:val="NoSpacing"/>
              <w:rPr>
                <w:sz w:val="20"/>
                <w:szCs w:val="20"/>
              </w:rPr>
            </w:pPr>
            <w:r>
              <w:rPr>
                <w:sz w:val="20"/>
                <w:szCs w:val="20"/>
              </w:rPr>
              <w:t>Cheryl and TEC</w:t>
            </w: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Kay</w:t>
            </w: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All</w:t>
            </w:r>
          </w:p>
        </w:tc>
      </w:tr>
      <w:tr w:rsidR="00BE4D32" w:rsidRPr="00D1486D" w:rsidTr="00BE4D32">
        <w:tc>
          <w:tcPr>
            <w:tcW w:w="481" w:type="dxa"/>
          </w:tcPr>
          <w:p w:rsidR="00BE4D32" w:rsidRPr="00D1486D" w:rsidRDefault="00BE4D32" w:rsidP="00D1486D">
            <w:pPr>
              <w:pStyle w:val="NoSpacing"/>
              <w:rPr>
                <w:sz w:val="20"/>
                <w:szCs w:val="20"/>
              </w:rPr>
            </w:pPr>
            <w:r>
              <w:rPr>
                <w:sz w:val="20"/>
                <w:szCs w:val="20"/>
              </w:rPr>
              <w:t>II</w:t>
            </w:r>
          </w:p>
        </w:tc>
        <w:tc>
          <w:tcPr>
            <w:tcW w:w="3214" w:type="dxa"/>
          </w:tcPr>
          <w:p w:rsidR="00BE4D32" w:rsidRDefault="00BE4D32" w:rsidP="00FA277B">
            <w:pPr>
              <w:pStyle w:val="NoSpacing"/>
              <w:rPr>
                <w:sz w:val="20"/>
                <w:szCs w:val="20"/>
              </w:rPr>
            </w:pPr>
            <w:r>
              <w:rPr>
                <w:sz w:val="20"/>
                <w:szCs w:val="20"/>
              </w:rPr>
              <w:t>Pedagogical and Content Courses (junior year)</w:t>
            </w:r>
          </w:p>
          <w:p w:rsidR="00BE4D32" w:rsidRDefault="00BE4D32" w:rsidP="00FA277B">
            <w:pPr>
              <w:pStyle w:val="NoSpacing"/>
              <w:numPr>
                <w:ilvl w:val="0"/>
                <w:numId w:val="6"/>
              </w:numPr>
              <w:rPr>
                <w:sz w:val="20"/>
                <w:szCs w:val="20"/>
              </w:rPr>
            </w:pPr>
            <w:r>
              <w:rPr>
                <w:sz w:val="20"/>
                <w:szCs w:val="20"/>
              </w:rPr>
              <w:t xml:space="preserve"> lesson series</w:t>
            </w:r>
          </w:p>
          <w:p w:rsidR="00BE4D32" w:rsidRDefault="00BE4D32" w:rsidP="00FA277B">
            <w:pPr>
              <w:pStyle w:val="NoSpacing"/>
              <w:numPr>
                <w:ilvl w:val="0"/>
                <w:numId w:val="6"/>
              </w:numPr>
              <w:rPr>
                <w:sz w:val="20"/>
                <w:szCs w:val="20"/>
              </w:rPr>
            </w:pPr>
            <w:r>
              <w:rPr>
                <w:sz w:val="20"/>
                <w:szCs w:val="20"/>
              </w:rPr>
              <w:t>Level 2 pre-post assignment</w:t>
            </w:r>
          </w:p>
          <w:p w:rsidR="00BE4D32" w:rsidRDefault="00BE4D32" w:rsidP="00FA277B">
            <w:pPr>
              <w:pStyle w:val="NoSpacing"/>
              <w:numPr>
                <w:ilvl w:val="0"/>
                <w:numId w:val="6"/>
              </w:numPr>
              <w:rPr>
                <w:sz w:val="20"/>
                <w:szCs w:val="20"/>
              </w:rPr>
            </w:pPr>
            <w:r>
              <w:rPr>
                <w:sz w:val="20"/>
                <w:szCs w:val="20"/>
              </w:rPr>
              <w:t>Level 3 practice teaching (secondary)</w:t>
            </w:r>
          </w:p>
          <w:p w:rsidR="00BE4D32" w:rsidRDefault="00BE4D32" w:rsidP="00FA277B">
            <w:pPr>
              <w:pStyle w:val="NoSpacing"/>
              <w:numPr>
                <w:ilvl w:val="0"/>
                <w:numId w:val="6"/>
              </w:numPr>
              <w:rPr>
                <w:sz w:val="20"/>
                <w:szCs w:val="20"/>
              </w:rPr>
            </w:pPr>
            <w:r>
              <w:rPr>
                <w:sz w:val="20"/>
                <w:szCs w:val="20"/>
              </w:rPr>
              <w:t>case study (elementary)</w:t>
            </w:r>
          </w:p>
          <w:p w:rsidR="00BE4D32" w:rsidRDefault="00BE4D32" w:rsidP="00D1486D">
            <w:pPr>
              <w:pStyle w:val="NoSpacing"/>
              <w:numPr>
                <w:ilvl w:val="0"/>
                <w:numId w:val="2"/>
              </w:numPr>
              <w:rPr>
                <w:sz w:val="20"/>
                <w:szCs w:val="20"/>
              </w:rPr>
            </w:pPr>
            <w:r>
              <w:rPr>
                <w:sz w:val="20"/>
                <w:szCs w:val="20"/>
              </w:rPr>
              <w:t>Level 2 portfolio before student teaching</w:t>
            </w:r>
          </w:p>
          <w:p w:rsidR="00BE4D32" w:rsidRDefault="00BE4D32" w:rsidP="00D1486D">
            <w:pPr>
              <w:pStyle w:val="NoSpacing"/>
              <w:numPr>
                <w:ilvl w:val="0"/>
                <w:numId w:val="2"/>
              </w:numPr>
              <w:rPr>
                <w:sz w:val="20"/>
                <w:szCs w:val="20"/>
              </w:rPr>
            </w:pPr>
            <w:r>
              <w:rPr>
                <w:sz w:val="20"/>
                <w:szCs w:val="20"/>
              </w:rPr>
              <w:t>Level 2 feedback from mentors</w:t>
            </w:r>
          </w:p>
          <w:p w:rsidR="00BE4D32" w:rsidRDefault="00BE4D32" w:rsidP="00D1486D">
            <w:pPr>
              <w:pStyle w:val="NoSpacing"/>
              <w:numPr>
                <w:ilvl w:val="0"/>
                <w:numId w:val="2"/>
              </w:numPr>
              <w:rPr>
                <w:sz w:val="20"/>
                <w:szCs w:val="20"/>
              </w:rPr>
            </w:pPr>
            <w:r>
              <w:rPr>
                <w:sz w:val="20"/>
                <w:szCs w:val="20"/>
              </w:rPr>
              <w:t>Level 2 interview results</w:t>
            </w:r>
          </w:p>
          <w:p w:rsidR="00BE4D32" w:rsidRPr="00E6424F" w:rsidRDefault="00BE4D32" w:rsidP="00E6424F">
            <w:pPr>
              <w:pStyle w:val="NoSpacing"/>
              <w:numPr>
                <w:ilvl w:val="0"/>
                <w:numId w:val="2"/>
              </w:numPr>
              <w:rPr>
                <w:sz w:val="20"/>
                <w:szCs w:val="20"/>
              </w:rPr>
            </w:pPr>
            <w:r>
              <w:rPr>
                <w:sz w:val="20"/>
                <w:szCs w:val="20"/>
              </w:rPr>
              <w:t>2.67 grade point average by student teaching</w:t>
            </w:r>
          </w:p>
          <w:p w:rsidR="00BE4D32" w:rsidRDefault="00BE4D32" w:rsidP="00FA277B">
            <w:pPr>
              <w:pStyle w:val="NoSpacing"/>
              <w:rPr>
                <w:sz w:val="20"/>
                <w:szCs w:val="20"/>
              </w:rPr>
            </w:pPr>
            <w:r>
              <w:rPr>
                <w:sz w:val="20"/>
                <w:szCs w:val="20"/>
              </w:rPr>
              <w:t>Mid-level pedagogical courses:  PSY 244, EDU 201, EDU 316, EDU 33X, EDU 302, 303, 304, 305</w:t>
            </w:r>
          </w:p>
          <w:p w:rsidR="00CC56F1" w:rsidRPr="00D1486D" w:rsidRDefault="00CC56F1" w:rsidP="00CC56F1">
            <w:pPr>
              <w:pStyle w:val="NoSpacing"/>
              <w:numPr>
                <w:ilvl w:val="0"/>
                <w:numId w:val="7"/>
              </w:numPr>
              <w:rPr>
                <w:sz w:val="20"/>
                <w:szCs w:val="20"/>
              </w:rPr>
            </w:pPr>
            <w:r>
              <w:rPr>
                <w:sz w:val="20"/>
                <w:szCs w:val="20"/>
              </w:rPr>
              <w:t xml:space="preserve">Evaluation of field experience </w:t>
            </w:r>
          </w:p>
        </w:tc>
        <w:tc>
          <w:tcPr>
            <w:tcW w:w="1307" w:type="dxa"/>
          </w:tcPr>
          <w:p w:rsidR="00BE4D32" w:rsidRDefault="00BE4D32" w:rsidP="00FA277B">
            <w:pPr>
              <w:pStyle w:val="NoSpacing"/>
              <w:rPr>
                <w:sz w:val="20"/>
                <w:szCs w:val="20"/>
              </w:rPr>
            </w:pPr>
            <w:r>
              <w:rPr>
                <w:sz w:val="20"/>
                <w:szCs w:val="20"/>
              </w:rPr>
              <w:t>Per graduating cohort in front of candidate files</w:t>
            </w:r>
          </w:p>
          <w:p w:rsidR="00BE4D32" w:rsidRDefault="00BE4D32" w:rsidP="00FA277B">
            <w:pPr>
              <w:pStyle w:val="NoSpacing"/>
              <w:rPr>
                <w:sz w:val="20"/>
                <w:szCs w:val="20"/>
              </w:rPr>
            </w:pPr>
          </w:p>
          <w:p w:rsidR="00BE4D32" w:rsidRDefault="00BE4D32" w:rsidP="00FA277B">
            <w:pPr>
              <w:pStyle w:val="NoSpacing"/>
              <w:rPr>
                <w:sz w:val="20"/>
                <w:szCs w:val="20"/>
              </w:rPr>
            </w:pPr>
            <w:r>
              <w:rPr>
                <w:sz w:val="20"/>
                <w:szCs w:val="20"/>
              </w:rPr>
              <w:t>SPA spreadsheets</w:t>
            </w:r>
          </w:p>
          <w:p w:rsidR="00BE4D32" w:rsidRDefault="00BE4D32" w:rsidP="00FA277B">
            <w:pPr>
              <w:pStyle w:val="NoSpacing"/>
              <w:rPr>
                <w:sz w:val="20"/>
                <w:szCs w:val="20"/>
              </w:rPr>
            </w:pPr>
          </w:p>
          <w:p w:rsidR="00BE4D32" w:rsidRDefault="00BE4D32" w:rsidP="00FA277B">
            <w:pPr>
              <w:pStyle w:val="NoSpacing"/>
              <w:rPr>
                <w:sz w:val="20"/>
                <w:szCs w:val="20"/>
              </w:rPr>
            </w:pPr>
            <w:r>
              <w:rPr>
                <w:sz w:val="20"/>
                <w:szCs w:val="20"/>
              </w:rPr>
              <w:t>CEEP spreadsheet</w:t>
            </w:r>
          </w:p>
          <w:p w:rsidR="00CC56F1" w:rsidRDefault="00CC56F1" w:rsidP="00FA277B">
            <w:pPr>
              <w:pStyle w:val="NoSpacing"/>
              <w:rPr>
                <w:sz w:val="20"/>
                <w:szCs w:val="20"/>
              </w:rPr>
            </w:pPr>
          </w:p>
          <w:p w:rsidR="00CC56F1" w:rsidRDefault="00CC56F1" w:rsidP="00FA277B">
            <w:pPr>
              <w:pStyle w:val="NoSpacing"/>
              <w:rPr>
                <w:sz w:val="20"/>
                <w:szCs w:val="20"/>
              </w:rPr>
            </w:pPr>
          </w:p>
          <w:p w:rsidR="00CC56F1" w:rsidRDefault="00CC56F1" w:rsidP="00FA277B">
            <w:pPr>
              <w:pStyle w:val="NoSpacing"/>
              <w:rPr>
                <w:sz w:val="20"/>
                <w:szCs w:val="20"/>
              </w:rPr>
            </w:pPr>
          </w:p>
          <w:p w:rsidR="00CC56F1" w:rsidRDefault="00CC56F1" w:rsidP="00FA277B">
            <w:pPr>
              <w:pStyle w:val="NoSpacing"/>
              <w:rPr>
                <w:sz w:val="20"/>
                <w:szCs w:val="20"/>
              </w:rPr>
            </w:pPr>
          </w:p>
          <w:p w:rsidR="00CC56F1" w:rsidRDefault="00CC56F1" w:rsidP="00FA277B">
            <w:pPr>
              <w:pStyle w:val="NoSpacing"/>
              <w:rPr>
                <w:sz w:val="20"/>
                <w:szCs w:val="20"/>
              </w:rPr>
            </w:pPr>
          </w:p>
          <w:p w:rsidR="00CC56F1" w:rsidRDefault="00CC56F1" w:rsidP="00FA277B">
            <w:pPr>
              <w:pStyle w:val="NoSpacing"/>
              <w:rPr>
                <w:sz w:val="20"/>
                <w:szCs w:val="20"/>
              </w:rPr>
            </w:pPr>
          </w:p>
          <w:p w:rsidR="00CC56F1" w:rsidRDefault="00CC56F1" w:rsidP="00FA277B">
            <w:pPr>
              <w:pStyle w:val="NoSpacing"/>
              <w:rPr>
                <w:sz w:val="20"/>
                <w:szCs w:val="20"/>
              </w:rPr>
            </w:pPr>
            <w:r>
              <w:rPr>
                <w:sz w:val="20"/>
                <w:szCs w:val="20"/>
              </w:rPr>
              <w:t>Survey results with Field Experience Coordinator</w:t>
            </w:r>
          </w:p>
        </w:tc>
        <w:tc>
          <w:tcPr>
            <w:tcW w:w="1851" w:type="dxa"/>
          </w:tcPr>
          <w:p w:rsidR="00BE4D32" w:rsidRPr="00D1486D" w:rsidRDefault="00BE4D32" w:rsidP="00FA277B">
            <w:pPr>
              <w:pStyle w:val="NoSpacing"/>
              <w:rPr>
                <w:sz w:val="20"/>
                <w:szCs w:val="20"/>
              </w:rPr>
            </w:pPr>
            <w:r>
              <w:rPr>
                <w:sz w:val="20"/>
                <w:szCs w:val="20"/>
              </w:rPr>
              <w:t>Aggregated data from mentor feedback, interview letters, interventions before student teaching, lesson series, pre-post assignment, retention of teacher candidates before student teaching, monitoring by Teacher Education Committee (interventions, retention, recruitment)</w:t>
            </w:r>
          </w:p>
        </w:tc>
        <w:tc>
          <w:tcPr>
            <w:tcW w:w="1663" w:type="dxa"/>
          </w:tcPr>
          <w:p w:rsidR="00BE4D32" w:rsidRDefault="00BE4D32" w:rsidP="00D1486D">
            <w:pPr>
              <w:pStyle w:val="NoSpacing"/>
              <w:rPr>
                <w:sz w:val="20"/>
                <w:szCs w:val="20"/>
              </w:rPr>
            </w:pPr>
            <w:r>
              <w:rPr>
                <w:sz w:val="20"/>
                <w:szCs w:val="20"/>
              </w:rPr>
              <w:t>Annually through Department of Education, NCATE Report, and Liberal Arts  Departments, ALT Report</w:t>
            </w:r>
          </w:p>
          <w:p w:rsidR="00BE4D32" w:rsidRDefault="00BE4D32" w:rsidP="00D1486D">
            <w:pPr>
              <w:pStyle w:val="NoSpacing"/>
              <w:rPr>
                <w:sz w:val="20"/>
                <w:szCs w:val="20"/>
              </w:rPr>
            </w:pPr>
            <w:r>
              <w:rPr>
                <w:sz w:val="20"/>
                <w:szCs w:val="20"/>
              </w:rPr>
              <w:t>Secondary pre/post</w:t>
            </w:r>
          </w:p>
          <w:p w:rsidR="00BE4D32" w:rsidRDefault="00BE4D32" w:rsidP="00D1486D">
            <w:pPr>
              <w:pStyle w:val="NoSpacing"/>
              <w:rPr>
                <w:sz w:val="20"/>
                <w:szCs w:val="20"/>
              </w:rPr>
            </w:pPr>
            <w:r>
              <w:rPr>
                <w:sz w:val="20"/>
                <w:szCs w:val="20"/>
              </w:rPr>
              <w:t>Secondary practice teaching</w:t>
            </w:r>
          </w:p>
          <w:p w:rsidR="00BE4D32" w:rsidRDefault="00BE4D32" w:rsidP="00D1486D">
            <w:pPr>
              <w:pStyle w:val="NoSpacing"/>
              <w:rPr>
                <w:sz w:val="20"/>
                <w:szCs w:val="20"/>
              </w:rPr>
            </w:pPr>
            <w:r>
              <w:rPr>
                <w:sz w:val="20"/>
                <w:szCs w:val="20"/>
              </w:rPr>
              <w:t>Elementary lesson series and pre/post</w:t>
            </w:r>
          </w:p>
          <w:p w:rsidR="00BE4D32" w:rsidRDefault="00BE4D32" w:rsidP="00D1486D">
            <w:pPr>
              <w:pStyle w:val="NoSpacing"/>
              <w:rPr>
                <w:sz w:val="20"/>
                <w:szCs w:val="20"/>
              </w:rPr>
            </w:pPr>
            <w:r>
              <w:rPr>
                <w:sz w:val="20"/>
                <w:szCs w:val="20"/>
              </w:rPr>
              <w:t>Level 2 portfolio and interview</w:t>
            </w:r>
          </w:p>
          <w:p w:rsidR="00BE4D32" w:rsidRPr="00D1486D" w:rsidRDefault="00BE4D32" w:rsidP="00D1486D">
            <w:pPr>
              <w:pStyle w:val="NoSpacing"/>
              <w:rPr>
                <w:sz w:val="20"/>
                <w:szCs w:val="20"/>
              </w:rPr>
            </w:pPr>
            <w:r>
              <w:rPr>
                <w:sz w:val="20"/>
                <w:szCs w:val="20"/>
              </w:rPr>
              <w:t>Interventions</w:t>
            </w:r>
          </w:p>
        </w:tc>
        <w:tc>
          <w:tcPr>
            <w:tcW w:w="1060" w:type="dxa"/>
          </w:tcPr>
          <w:p w:rsidR="00BE4D32" w:rsidRDefault="00BE4D32" w:rsidP="00D1486D">
            <w:pPr>
              <w:pStyle w:val="NoSpacing"/>
              <w:rPr>
                <w:sz w:val="20"/>
                <w:szCs w:val="20"/>
              </w:rPr>
            </w:pPr>
            <w:r>
              <w:rPr>
                <w:sz w:val="20"/>
                <w:szCs w:val="20"/>
              </w:rPr>
              <w:t>All</w:t>
            </w: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Debbie</w:t>
            </w: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Kay</w:t>
            </w: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Debbie</w:t>
            </w: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Debbie</w:t>
            </w:r>
          </w:p>
          <w:p w:rsidR="00BE4D32" w:rsidRDefault="00BE4D32" w:rsidP="00D1486D">
            <w:pPr>
              <w:pStyle w:val="NoSpacing"/>
              <w:rPr>
                <w:sz w:val="20"/>
                <w:szCs w:val="20"/>
              </w:rPr>
            </w:pPr>
          </w:p>
          <w:p w:rsidR="00BE4D32" w:rsidRDefault="00BE4D32" w:rsidP="00D1486D">
            <w:pPr>
              <w:pStyle w:val="NoSpacing"/>
              <w:rPr>
                <w:sz w:val="20"/>
                <w:szCs w:val="20"/>
              </w:rPr>
            </w:pPr>
          </w:p>
          <w:p w:rsidR="00CC56F1" w:rsidRDefault="00CC56F1" w:rsidP="00D1486D">
            <w:pPr>
              <w:pStyle w:val="NoSpacing"/>
              <w:rPr>
                <w:sz w:val="20"/>
                <w:szCs w:val="20"/>
              </w:rPr>
            </w:pPr>
          </w:p>
          <w:p w:rsidR="00CC56F1" w:rsidRDefault="00CC56F1" w:rsidP="00D1486D">
            <w:pPr>
              <w:pStyle w:val="NoSpacing"/>
              <w:rPr>
                <w:sz w:val="20"/>
                <w:szCs w:val="20"/>
              </w:rPr>
            </w:pPr>
          </w:p>
          <w:p w:rsidR="00CC56F1" w:rsidRDefault="00CC56F1" w:rsidP="00D1486D">
            <w:pPr>
              <w:pStyle w:val="NoSpacing"/>
              <w:rPr>
                <w:sz w:val="20"/>
                <w:szCs w:val="20"/>
              </w:rPr>
            </w:pPr>
            <w:r>
              <w:rPr>
                <w:sz w:val="20"/>
                <w:szCs w:val="20"/>
              </w:rPr>
              <w:t>Kay</w:t>
            </w:r>
          </w:p>
        </w:tc>
      </w:tr>
      <w:tr w:rsidR="00BE4D32" w:rsidRPr="00D1486D" w:rsidTr="00BE4D32">
        <w:tc>
          <w:tcPr>
            <w:tcW w:w="481" w:type="dxa"/>
          </w:tcPr>
          <w:p w:rsidR="00BE4D32" w:rsidRPr="00D1486D" w:rsidRDefault="00BE4D32" w:rsidP="00D1486D">
            <w:pPr>
              <w:pStyle w:val="NoSpacing"/>
              <w:rPr>
                <w:sz w:val="20"/>
                <w:szCs w:val="20"/>
              </w:rPr>
            </w:pPr>
            <w:r>
              <w:rPr>
                <w:sz w:val="20"/>
                <w:szCs w:val="20"/>
              </w:rPr>
              <w:t>III</w:t>
            </w:r>
          </w:p>
        </w:tc>
        <w:tc>
          <w:tcPr>
            <w:tcW w:w="3214" w:type="dxa"/>
          </w:tcPr>
          <w:p w:rsidR="00BE4D32" w:rsidRDefault="00BE4D32" w:rsidP="00D1486D">
            <w:pPr>
              <w:pStyle w:val="NoSpacing"/>
              <w:rPr>
                <w:sz w:val="20"/>
                <w:szCs w:val="20"/>
              </w:rPr>
            </w:pPr>
            <w:r>
              <w:rPr>
                <w:sz w:val="20"/>
                <w:szCs w:val="20"/>
              </w:rPr>
              <w:t>Student Teaching (EDU 455, 456) and Indiana License Preparation</w:t>
            </w:r>
          </w:p>
          <w:p w:rsidR="00BE4D32" w:rsidRDefault="00BE4D32" w:rsidP="006907FC">
            <w:pPr>
              <w:pStyle w:val="NoSpacing"/>
              <w:numPr>
                <w:ilvl w:val="0"/>
                <w:numId w:val="3"/>
              </w:numPr>
              <w:rPr>
                <w:sz w:val="20"/>
                <w:szCs w:val="20"/>
              </w:rPr>
            </w:pPr>
            <w:r>
              <w:rPr>
                <w:sz w:val="20"/>
                <w:szCs w:val="20"/>
              </w:rPr>
              <w:t>Level 3 final portfolio</w:t>
            </w:r>
          </w:p>
          <w:p w:rsidR="00BE4D32" w:rsidRDefault="00BE4D32" w:rsidP="006907FC">
            <w:pPr>
              <w:pStyle w:val="NoSpacing"/>
              <w:numPr>
                <w:ilvl w:val="0"/>
                <w:numId w:val="3"/>
              </w:numPr>
              <w:rPr>
                <w:sz w:val="20"/>
                <w:szCs w:val="20"/>
              </w:rPr>
            </w:pPr>
            <w:r>
              <w:rPr>
                <w:sz w:val="20"/>
                <w:szCs w:val="20"/>
              </w:rPr>
              <w:t>Level 3 pre-post assignment</w:t>
            </w:r>
          </w:p>
          <w:p w:rsidR="00BE4D32" w:rsidRPr="006907FC" w:rsidRDefault="00BE4D32" w:rsidP="006907FC">
            <w:pPr>
              <w:pStyle w:val="NoSpacing"/>
              <w:numPr>
                <w:ilvl w:val="0"/>
                <w:numId w:val="3"/>
              </w:numPr>
              <w:rPr>
                <w:sz w:val="20"/>
                <w:szCs w:val="20"/>
              </w:rPr>
            </w:pPr>
            <w:r>
              <w:rPr>
                <w:sz w:val="20"/>
                <w:szCs w:val="20"/>
              </w:rPr>
              <w:lastRenderedPageBreak/>
              <w:t>Level 3 student teaching evaluation by mentor and supervisor</w:t>
            </w:r>
          </w:p>
          <w:p w:rsidR="00BE4D32" w:rsidRDefault="00BE4D32" w:rsidP="006907FC">
            <w:pPr>
              <w:pStyle w:val="NoSpacing"/>
              <w:numPr>
                <w:ilvl w:val="0"/>
                <w:numId w:val="3"/>
              </w:numPr>
              <w:rPr>
                <w:sz w:val="20"/>
                <w:szCs w:val="20"/>
              </w:rPr>
            </w:pPr>
            <w:r>
              <w:rPr>
                <w:sz w:val="20"/>
                <w:szCs w:val="20"/>
              </w:rPr>
              <w:t>Successful Completion of Bachelors Degree</w:t>
            </w:r>
          </w:p>
          <w:p w:rsidR="00BE4D32" w:rsidRDefault="00BE4D32" w:rsidP="006907FC">
            <w:pPr>
              <w:pStyle w:val="NoSpacing"/>
              <w:numPr>
                <w:ilvl w:val="0"/>
                <w:numId w:val="3"/>
              </w:numPr>
              <w:rPr>
                <w:sz w:val="20"/>
                <w:szCs w:val="20"/>
              </w:rPr>
            </w:pPr>
            <w:r>
              <w:rPr>
                <w:sz w:val="20"/>
                <w:szCs w:val="20"/>
              </w:rPr>
              <w:t>PRAXIS II or CORE passing scores</w:t>
            </w:r>
          </w:p>
          <w:p w:rsidR="00BE4D32" w:rsidRDefault="00BE4D32" w:rsidP="006907FC">
            <w:pPr>
              <w:pStyle w:val="NoSpacing"/>
              <w:numPr>
                <w:ilvl w:val="0"/>
                <w:numId w:val="3"/>
              </w:numPr>
              <w:rPr>
                <w:sz w:val="20"/>
                <w:szCs w:val="20"/>
              </w:rPr>
            </w:pPr>
            <w:r>
              <w:rPr>
                <w:sz w:val="20"/>
                <w:szCs w:val="20"/>
              </w:rPr>
              <w:t>Successful Completion of Cross-Cultural Experience</w:t>
            </w:r>
          </w:p>
          <w:p w:rsidR="00CC56F1" w:rsidRDefault="00CC56F1" w:rsidP="00CC56F1">
            <w:pPr>
              <w:pStyle w:val="NoSpacing"/>
              <w:rPr>
                <w:sz w:val="20"/>
                <w:szCs w:val="20"/>
              </w:rPr>
            </w:pPr>
          </w:p>
          <w:p w:rsidR="00CC56F1" w:rsidRDefault="00CC56F1" w:rsidP="00CC56F1">
            <w:pPr>
              <w:pStyle w:val="NoSpacing"/>
              <w:rPr>
                <w:sz w:val="20"/>
                <w:szCs w:val="20"/>
              </w:rPr>
            </w:pPr>
          </w:p>
          <w:p w:rsidR="00CC56F1" w:rsidRDefault="00CC56F1" w:rsidP="00CC56F1">
            <w:pPr>
              <w:pStyle w:val="NoSpacing"/>
              <w:rPr>
                <w:sz w:val="20"/>
                <w:szCs w:val="20"/>
              </w:rPr>
            </w:pPr>
          </w:p>
          <w:p w:rsidR="00CC56F1" w:rsidRDefault="00CC56F1" w:rsidP="00CC56F1">
            <w:pPr>
              <w:pStyle w:val="NoSpacing"/>
              <w:rPr>
                <w:sz w:val="20"/>
                <w:szCs w:val="20"/>
              </w:rPr>
            </w:pPr>
          </w:p>
          <w:p w:rsidR="00CC56F1" w:rsidRDefault="00CC56F1" w:rsidP="00CC56F1">
            <w:pPr>
              <w:pStyle w:val="NoSpacing"/>
              <w:rPr>
                <w:sz w:val="20"/>
                <w:szCs w:val="20"/>
              </w:rPr>
            </w:pPr>
            <w:r>
              <w:rPr>
                <w:sz w:val="20"/>
                <w:szCs w:val="20"/>
              </w:rPr>
              <w:t xml:space="preserve">Student Teaching assignment evaluation </w:t>
            </w:r>
          </w:p>
          <w:p w:rsidR="00CC56F1" w:rsidRPr="00E6424F" w:rsidRDefault="00CC56F1" w:rsidP="00CC56F1">
            <w:pPr>
              <w:pStyle w:val="NoSpacing"/>
              <w:rPr>
                <w:sz w:val="20"/>
                <w:szCs w:val="20"/>
              </w:rPr>
            </w:pPr>
            <w:r>
              <w:rPr>
                <w:sz w:val="20"/>
                <w:szCs w:val="20"/>
              </w:rPr>
              <w:t>Student Teaching supervision evaluation</w:t>
            </w:r>
          </w:p>
        </w:tc>
        <w:tc>
          <w:tcPr>
            <w:tcW w:w="1307" w:type="dxa"/>
          </w:tcPr>
          <w:p w:rsidR="00BE4D32" w:rsidRDefault="00BE4D32" w:rsidP="00D1486D">
            <w:pPr>
              <w:pStyle w:val="NoSpacing"/>
              <w:rPr>
                <w:sz w:val="20"/>
                <w:szCs w:val="20"/>
              </w:rPr>
            </w:pPr>
            <w:r>
              <w:rPr>
                <w:sz w:val="20"/>
                <w:szCs w:val="20"/>
              </w:rPr>
              <w:lastRenderedPageBreak/>
              <w:t>Per graduating cohort in front of candidate files</w:t>
            </w: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SPA spreadsheets</w:t>
            </w:r>
          </w:p>
          <w:p w:rsidR="00BE4D32" w:rsidRDefault="00BE4D32" w:rsidP="00D1486D">
            <w:pPr>
              <w:pStyle w:val="NoSpacing"/>
              <w:rPr>
                <w:sz w:val="20"/>
                <w:szCs w:val="20"/>
              </w:rPr>
            </w:pPr>
            <w:r>
              <w:rPr>
                <w:sz w:val="20"/>
                <w:szCs w:val="20"/>
              </w:rPr>
              <w:t xml:space="preserve">CEEP </w:t>
            </w:r>
          </w:p>
          <w:p w:rsidR="00BE4D32" w:rsidRDefault="00BE4D32" w:rsidP="00D1486D">
            <w:pPr>
              <w:pStyle w:val="NoSpacing"/>
              <w:rPr>
                <w:sz w:val="20"/>
                <w:szCs w:val="20"/>
              </w:rPr>
            </w:pPr>
            <w:r>
              <w:rPr>
                <w:sz w:val="20"/>
                <w:szCs w:val="20"/>
              </w:rPr>
              <w:t>Final transcript</w:t>
            </w:r>
          </w:p>
          <w:p w:rsidR="00BE4D32" w:rsidRDefault="00BE4D32" w:rsidP="00D1486D">
            <w:pPr>
              <w:pStyle w:val="NoSpacing"/>
              <w:rPr>
                <w:sz w:val="20"/>
                <w:szCs w:val="20"/>
              </w:rPr>
            </w:pPr>
          </w:p>
          <w:p w:rsidR="00BE4D32" w:rsidRDefault="00CC56F1" w:rsidP="00D1486D">
            <w:pPr>
              <w:pStyle w:val="NoSpacing"/>
              <w:rPr>
                <w:sz w:val="20"/>
                <w:szCs w:val="20"/>
              </w:rPr>
            </w:pPr>
            <w:r>
              <w:rPr>
                <w:sz w:val="20"/>
                <w:szCs w:val="20"/>
              </w:rPr>
              <w:t>Licensing file per cohort</w:t>
            </w:r>
          </w:p>
          <w:p w:rsidR="00CC56F1" w:rsidRDefault="00CC56F1" w:rsidP="00D1486D">
            <w:pPr>
              <w:pStyle w:val="NoSpacing"/>
              <w:rPr>
                <w:sz w:val="20"/>
                <w:szCs w:val="20"/>
              </w:rPr>
            </w:pPr>
            <w:r>
              <w:rPr>
                <w:sz w:val="20"/>
                <w:szCs w:val="20"/>
              </w:rPr>
              <w:t>Per graduating cohort in front of candidate files</w:t>
            </w:r>
          </w:p>
          <w:p w:rsidR="00CC56F1" w:rsidRDefault="00CC56F1" w:rsidP="00D1486D">
            <w:pPr>
              <w:pStyle w:val="NoSpacing"/>
              <w:rPr>
                <w:sz w:val="20"/>
                <w:szCs w:val="20"/>
              </w:rPr>
            </w:pPr>
          </w:p>
          <w:p w:rsidR="00CC56F1" w:rsidRDefault="00CC56F1" w:rsidP="00D1486D">
            <w:pPr>
              <w:pStyle w:val="NoSpacing"/>
              <w:rPr>
                <w:sz w:val="20"/>
                <w:szCs w:val="20"/>
              </w:rPr>
            </w:pPr>
            <w:proofErr w:type="spellStart"/>
            <w:r>
              <w:rPr>
                <w:sz w:val="20"/>
                <w:szCs w:val="20"/>
              </w:rPr>
              <w:t>Surevey</w:t>
            </w:r>
            <w:proofErr w:type="spellEnd"/>
            <w:r>
              <w:rPr>
                <w:sz w:val="20"/>
                <w:szCs w:val="20"/>
              </w:rPr>
              <w:t xml:space="preserve"> results with Coordinator</w:t>
            </w:r>
          </w:p>
        </w:tc>
        <w:tc>
          <w:tcPr>
            <w:tcW w:w="1851" w:type="dxa"/>
          </w:tcPr>
          <w:p w:rsidR="00BE4D32" w:rsidRDefault="00BE4D32" w:rsidP="00D1486D">
            <w:pPr>
              <w:pStyle w:val="NoSpacing"/>
              <w:rPr>
                <w:sz w:val="20"/>
                <w:szCs w:val="20"/>
              </w:rPr>
            </w:pPr>
            <w:r>
              <w:rPr>
                <w:sz w:val="20"/>
                <w:szCs w:val="20"/>
              </w:rPr>
              <w:lastRenderedPageBreak/>
              <w:t xml:space="preserve">Aggregated data from mentor and student teacher evaluation of supervision, student </w:t>
            </w:r>
            <w:r>
              <w:rPr>
                <w:sz w:val="20"/>
                <w:szCs w:val="20"/>
              </w:rPr>
              <w:lastRenderedPageBreak/>
              <w:t xml:space="preserve">teaching evaluation, final portfolio scoring, pre-post assignment, Title II annual report for program completers, AACTE PEDS report, cross cultural papers and presentations </w:t>
            </w:r>
          </w:p>
          <w:p w:rsidR="00BE4D32" w:rsidRDefault="00BE4D32" w:rsidP="00D1486D">
            <w:pPr>
              <w:pStyle w:val="NoSpacing"/>
              <w:rPr>
                <w:sz w:val="20"/>
                <w:szCs w:val="20"/>
              </w:rPr>
            </w:pPr>
          </w:p>
          <w:p w:rsidR="00CC56F1" w:rsidRDefault="00CC56F1" w:rsidP="00D1486D">
            <w:pPr>
              <w:pStyle w:val="NoSpacing"/>
              <w:rPr>
                <w:sz w:val="20"/>
                <w:szCs w:val="20"/>
              </w:rPr>
            </w:pPr>
          </w:p>
          <w:p w:rsidR="00CC56F1" w:rsidRDefault="00CC56F1" w:rsidP="00D1486D">
            <w:pPr>
              <w:pStyle w:val="NoSpacing"/>
              <w:rPr>
                <w:sz w:val="20"/>
                <w:szCs w:val="20"/>
              </w:rPr>
            </w:pPr>
          </w:p>
          <w:p w:rsidR="00CC56F1" w:rsidRDefault="00CC56F1" w:rsidP="00D1486D">
            <w:pPr>
              <w:pStyle w:val="NoSpacing"/>
              <w:rPr>
                <w:sz w:val="20"/>
                <w:szCs w:val="20"/>
              </w:rPr>
            </w:pPr>
          </w:p>
          <w:p w:rsidR="00CC56F1" w:rsidRPr="00D1486D" w:rsidRDefault="00CC56F1" w:rsidP="00D1486D">
            <w:pPr>
              <w:pStyle w:val="NoSpacing"/>
              <w:rPr>
                <w:sz w:val="20"/>
                <w:szCs w:val="20"/>
              </w:rPr>
            </w:pPr>
          </w:p>
        </w:tc>
        <w:tc>
          <w:tcPr>
            <w:tcW w:w="1663" w:type="dxa"/>
          </w:tcPr>
          <w:p w:rsidR="00BE4D32" w:rsidRDefault="00BE4D32" w:rsidP="00D1486D">
            <w:pPr>
              <w:pStyle w:val="NoSpacing"/>
              <w:rPr>
                <w:sz w:val="20"/>
                <w:szCs w:val="20"/>
              </w:rPr>
            </w:pPr>
            <w:r>
              <w:rPr>
                <w:sz w:val="20"/>
                <w:szCs w:val="20"/>
              </w:rPr>
              <w:lastRenderedPageBreak/>
              <w:t xml:space="preserve">Annually through Department of Education, College Learning and </w:t>
            </w:r>
            <w:r>
              <w:rPr>
                <w:sz w:val="20"/>
                <w:szCs w:val="20"/>
              </w:rPr>
              <w:lastRenderedPageBreak/>
              <w:t>Teaching Report, NCATE report, Advisory Board, TEC, and corresponding academic departments for secondary candidates.  (Winter)</w:t>
            </w:r>
          </w:p>
          <w:p w:rsidR="00BE4D32" w:rsidRDefault="00BE4D32" w:rsidP="00D1486D">
            <w:pPr>
              <w:pStyle w:val="NoSpacing"/>
              <w:rPr>
                <w:sz w:val="20"/>
                <w:szCs w:val="20"/>
              </w:rPr>
            </w:pPr>
            <w:r>
              <w:rPr>
                <w:sz w:val="20"/>
                <w:szCs w:val="20"/>
              </w:rPr>
              <w:t>License qualified</w:t>
            </w:r>
          </w:p>
          <w:p w:rsidR="00BE4D32" w:rsidRDefault="00BE4D32" w:rsidP="00D1486D">
            <w:pPr>
              <w:pStyle w:val="NoSpacing"/>
              <w:rPr>
                <w:sz w:val="20"/>
                <w:szCs w:val="20"/>
              </w:rPr>
            </w:pPr>
            <w:r>
              <w:rPr>
                <w:sz w:val="20"/>
                <w:szCs w:val="20"/>
              </w:rPr>
              <w:t>Student teaching evaluation</w:t>
            </w:r>
          </w:p>
          <w:p w:rsidR="00BE4D32" w:rsidRDefault="00BE4D32" w:rsidP="00D1486D">
            <w:pPr>
              <w:pStyle w:val="NoSpacing"/>
              <w:rPr>
                <w:sz w:val="20"/>
                <w:szCs w:val="20"/>
              </w:rPr>
            </w:pPr>
            <w:r>
              <w:rPr>
                <w:sz w:val="20"/>
                <w:szCs w:val="20"/>
              </w:rPr>
              <w:t xml:space="preserve">Pre/post </w:t>
            </w:r>
          </w:p>
          <w:p w:rsidR="00BE4D32" w:rsidRDefault="00BE4D32" w:rsidP="00D1486D">
            <w:pPr>
              <w:pStyle w:val="NoSpacing"/>
              <w:rPr>
                <w:sz w:val="20"/>
                <w:szCs w:val="20"/>
              </w:rPr>
            </w:pPr>
            <w:r>
              <w:rPr>
                <w:sz w:val="20"/>
                <w:szCs w:val="20"/>
              </w:rPr>
              <w:t>PRAXIS II</w:t>
            </w:r>
          </w:p>
          <w:p w:rsidR="00BE4D32" w:rsidRPr="00D1486D" w:rsidRDefault="00BE4D32" w:rsidP="00D1486D">
            <w:pPr>
              <w:pStyle w:val="NoSpacing"/>
              <w:rPr>
                <w:sz w:val="20"/>
                <w:szCs w:val="20"/>
              </w:rPr>
            </w:pPr>
            <w:r>
              <w:rPr>
                <w:sz w:val="20"/>
                <w:szCs w:val="20"/>
              </w:rPr>
              <w:t>Final portfolio</w:t>
            </w:r>
          </w:p>
        </w:tc>
        <w:tc>
          <w:tcPr>
            <w:tcW w:w="1060" w:type="dxa"/>
          </w:tcPr>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 xml:space="preserve">Kay (student teaching &amp; </w:t>
            </w:r>
            <w:r>
              <w:rPr>
                <w:sz w:val="20"/>
                <w:szCs w:val="20"/>
              </w:rPr>
              <w:lastRenderedPageBreak/>
              <w:t>portfolio)</w:t>
            </w: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Kay (pre-post, Title II)</w:t>
            </w:r>
          </w:p>
          <w:p w:rsidR="00BE4D32" w:rsidRDefault="00BE4D32" w:rsidP="00D1486D">
            <w:pPr>
              <w:pStyle w:val="NoSpacing"/>
              <w:rPr>
                <w:sz w:val="20"/>
                <w:szCs w:val="20"/>
              </w:rPr>
            </w:pPr>
            <w:r>
              <w:rPr>
                <w:sz w:val="20"/>
                <w:szCs w:val="20"/>
              </w:rPr>
              <w:t>Debbie (Advisory)</w:t>
            </w: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p>
          <w:p w:rsidR="00BE4D32" w:rsidRDefault="00BE4D32" w:rsidP="00D1486D">
            <w:pPr>
              <w:pStyle w:val="NoSpacing"/>
              <w:rPr>
                <w:sz w:val="20"/>
                <w:szCs w:val="20"/>
              </w:rPr>
            </w:pPr>
            <w:r>
              <w:rPr>
                <w:sz w:val="20"/>
                <w:szCs w:val="20"/>
              </w:rPr>
              <w:t>Per program</w:t>
            </w:r>
          </w:p>
          <w:p w:rsidR="00BE4D32" w:rsidRDefault="00BE4D32" w:rsidP="00D1486D">
            <w:pPr>
              <w:pStyle w:val="NoSpacing"/>
              <w:rPr>
                <w:sz w:val="20"/>
                <w:szCs w:val="20"/>
              </w:rPr>
            </w:pPr>
            <w:r>
              <w:rPr>
                <w:sz w:val="20"/>
                <w:szCs w:val="20"/>
              </w:rPr>
              <w:t>All</w:t>
            </w:r>
          </w:p>
          <w:p w:rsidR="00CC56F1" w:rsidRDefault="00CC56F1" w:rsidP="00D1486D">
            <w:pPr>
              <w:pStyle w:val="NoSpacing"/>
              <w:rPr>
                <w:sz w:val="20"/>
                <w:szCs w:val="20"/>
              </w:rPr>
            </w:pPr>
          </w:p>
          <w:p w:rsidR="00CC56F1" w:rsidRDefault="00CC56F1" w:rsidP="00D1486D">
            <w:pPr>
              <w:pStyle w:val="NoSpacing"/>
              <w:rPr>
                <w:sz w:val="20"/>
                <w:szCs w:val="20"/>
              </w:rPr>
            </w:pPr>
            <w:r>
              <w:rPr>
                <w:sz w:val="20"/>
                <w:szCs w:val="20"/>
              </w:rPr>
              <w:t>Kay</w:t>
            </w:r>
          </w:p>
        </w:tc>
      </w:tr>
      <w:tr w:rsidR="00BE4D32" w:rsidRPr="00D1486D" w:rsidTr="00BE4D32">
        <w:tc>
          <w:tcPr>
            <w:tcW w:w="481" w:type="dxa"/>
          </w:tcPr>
          <w:p w:rsidR="00BE4D32" w:rsidRPr="00D1486D" w:rsidRDefault="00BE4D32" w:rsidP="00D1486D">
            <w:pPr>
              <w:pStyle w:val="NoSpacing"/>
              <w:rPr>
                <w:sz w:val="20"/>
                <w:szCs w:val="20"/>
              </w:rPr>
            </w:pPr>
            <w:r>
              <w:rPr>
                <w:sz w:val="20"/>
                <w:szCs w:val="20"/>
              </w:rPr>
              <w:lastRenderedPageBreak/>
              <w:t>IV</w:t>
            </w:r>
          </w:p>
        </w:tc>
        <w:tc>
          <w:tcPr>
            <w:tcW w:w="3214" w:type="dxa"/>
          </w:tcPr>
          <w:p w:rsidR="00BE4D32" w:rsidRDefault="00BE4D32" w:rsidP="00D1486D">
            <w:pPr>
              <w:pStyle w:val="NoSpacing"/>
              <w:rPr>
                <w:sz w:val="20"/>
                <w:szCs w:val="20"/>
              </w:rPr>
            </w:pPr>
            <w:r>
              <w:rPr>
                <w:sz w:val="20"/>
                <w:szCs w:val="20"/>
              </w:rPr>
              <w:t>Graduates In First/Second Year of Teaching</w:t>
            </w:r>
          </w:p>
          <w:p w:rsidR="00BE4D32" w:rsidRDefault="00BE4D32" w:rsidP="006907FC">
            <w:pPr>
              <w:pStyle w:val="NoSpacing"/>
              <w:numPr>
                <w:ilvl w:val="0"/>
                <w:numId w:val="4"/>
              </w:numPr>
              <w:rPr>
                <w:sz w:val="20"/>
                <w:szCs w:val="20"/>
              </w:rPr>
            </w:pPr>
            <w:r>
              <w:rPr>
                <w:sz w:val="20"/>
                <w:szCs w:val="20"/>
              </w:rPr>
              <w:t>Graduate survey</w:t>
            </w:r>
          </w:p>
          <w:p w:rsidR="00BE4D32" w:rsidRDefault="00BE4D32" w:rsidP="006907FC">
            <w:pPr>
              <w:pStyle w:val="NoSpacing"/>
              <w:numPr>
                <w:ilvl w:val="0"/>
                <w:numId w:val="4"/>
              </w:numPr>
              <w:rPr>
                <w:sz w:val="20"/>
                <w:szCs w:val="20"/>
              </w:rPr>
            </w:pPr>
            <w:proofErr w:type="spellStart"/>
            <w:r>
              <w:rPr>
                <w:sz w:val="20"/>
                <w:szCs w:val="20"/>
              </w:rPr>
              <w:t>FaceBook</w:t>
            </w:r>
            <w:proofErr w:type="spellEnd"/>
            <w:r>
              <w:rPr>
                <w:sz w:val="20"/>
                <w:szCs w:val="20"/>
              </w:rPr>
              <w:t xml:space="preserve"> contact</w:t>
            </w:r>
          </w:p>
          <w:p w:rsidR="00BE4D32" w:rsidRDefault="00BE4D32" w:rsidP="00FA277B">
            <w:pPr>
              <w:pStyle w:val="NoSpacing"/>
              <w:numPr>
                <w:ilvl w:val="0"/>
                <w:numId w:val="4"/>
              </w:numPr>
              <w:rPr>
                <w:sz w:val="20"/>
                <w:szCs w:val="20"/>
              </w:rPr>
            </w:pPr>
            <w:r>
              <w:rPr>
                <w:sz w:val="20"/>
                <w:szCs w:val="20"/>
              </w:rPr>
              <w:t>Career Center survey</w:t>
            </w:r>
          </w:p>
          <w:p w:rsidR="00BE4D32" w:rsidRDefault="00BE4D32" w:rsidP="00E6424F">
            <w:pPr>
              <w:pStyle w:val="NoSpacing"/>
              <w:numPr>
                <w:ilvl w:val="0"/>
                <w:numId w:val="4"/>
              </w:numPr>
              <w:rPr>
                <w:sz w:val="20"/>
                <w:szCs w:val="20"/>
              </w:rPr>
            </w:pPr>
            <w:r>
              <w:rPr>
                <w:sz w:val="20"/>
                <w:szCs w:val="20"/>
              </w:rPr>
              <w:t>Principal Survey</w:t>
            </w:r>
          </w:p>
          <w:p w:rsidR="00BE4D32" w:rsidRDefault="00BE4D32" w:rsidP="00897A47">
            <w:pPr>
              <w:pStyle w:val="NoSpacing"/>
              <w:numPr>
                <w:ilvl w:val="0"/>
                <w:numId w:val="3"/>
              </w:numPr>
              <w:rPr>
                <w:sz w:val="20"/>
                <w:szCs w:val="20"/>
              </w:rPr>
            </w:pPr>
            <w:r>
              <w:rPr>
                <w:sz w:val="20"/>
                <w:szCs w:val="20"/>
              </w:rPr>
              <w:t>Certification for first aid and CPR</w:t>
            </w:r>
          </w:p>
          <w:p w:rsidR="00BE4D32" w:rsidRPr="00E6424F" w:rsidRDefault="00BE4D32" w:rsidP="00CC56F1">
            <w:pPr>
              <w:pStyle w:val="NoSpacing"/>
              <w:rPr>
                <w:sz w:val="20"/>
                <w:szCs w:val="20"/>
              </w:rPr>
            </w:pPr>
          </w:p>
        </w:tc>
        <w:tc>
          <w:tcPr>
            <w:tcW w:w="1307" w:type="dxa"/>
          </w:tcPr>
          <w:p w:rsidR="00BE4D32" w:rsidRDefault="00CC56F1" w:rsidP="00D1486D">
            <w:pPr>
              <w:pStyle w:val="NoSpacing"/>
              <w:rPr>
                <w:sz w:val="20"/>
                <w:szCs w:val="20"/>
              </w:rPr>
            </w:pPr>
            <w:r>
              <w:rPr>
                <w:sz w:val="20"/>
                <w:szCs w:val="20"/>
              </w:rPr>
              <w:t>CEEP</w:t>
            </w:r>
          </w:p>
          <w:p w:rsidR="00CC56F1" w:rsidRDefault="00CC56F1" w:rsidP="00D1486D">
            <w:pPr>
              <w:pStyle w:val="NoSpacing"/>
              <w:rPr>
                <w:sz w:val="20"/>
                <w:szCs w:val="20"/>
              </w:rPr>
            </w:pPr>
            <w:r>
              <w:rPr>
                <w:sz w:val="20"/>
                <w:szCs w:val="20"/>
              </w:rPr>
              <w:t>Cheryl’s computer</w:t>
            </w:r>
          </w:p>
          <w:p w:rsidR="00CC56F1" w:rsidRDefault="00CC56F1" w:rsidP="00D1486D">
            <w:pPr>
              <w:pStyle w:val="NoSpacing"/>
              <w:rPr>
                <w:sz w:val="20"/>
                <w:szCs w:val="20"/>
              </w:rPr>
            </w:pPr>
            <w:r>
              <w:rPr>
                <w:sz w:val="20"/>
                <w:szCs w:val="20"/>
              </w:rPr>
              <w:t>Minutes from Advisory Board Meetings</w:t>
            </w:r>
          </w:p>
          <w:p w:rsidR="00CC56F1" w:rsidRDefault="00CC56F1" w:rsidP="00D1486D">
            <w:pPr>
              <w:pStyle w:val="NoSpacing"/>
              <w:rPr>
                <w:sz w:val="20"/>
                <w:szCs w:val="20"/>
              </w:rPr>
            </w:pPr>
            <w:r>
              <w:rPr>
                <w:sz w:val="20"/>
                <w:szCs w:val="20"/>
              </w:rPr>
              <w:t>Licensing file</w:t>
            </w:r>
          </w:p>
        </w:tc>
        <w:tc>
          <w:tcPr>
            <w:tcW w:w="1851" w:type="dxa"/>
          </w:tcPr>
          <w:p w:rsidR="00BE4D32" w:rsidRPr="00D1486D" w:rsidRDefault="00BE4D32" w:rsidP="00D1486D">
            <w:pPr>
              <w:pStyle w:val="NoSpacing"/>
              <w:rPr>
                <w:sz w:val="20"/>
                <w:szCs w:val="20"/>
              </w:rPr>
            </w:pPr>
            <w:r>
              <w:rPr>
                <w:sz w:val="20"/>
                <w:szCs w:val="20"/>
              </w:rPr>
              <w:t xml:space="preserve">Licensing Officer’s confirmation of license applications per graduating cohort Aggregated data from online survey, </w:t>
            </w:r>
            <w:proofErr w:type="spellStart"/>
            <w:r>
              <w:rPr>
                <w:sz w:val="20"/>
                <w:szCs w:val="20"/>
              </w:rPr>
              <w:t>FaceBook</w:t>
            </w:r>
            <w:proofErr w:type="spellEnd"/>
            <w:r>
              <w:rPr>
                <w:sz w:val="20"/>
                <w:szCs w:val="20"/>
              </w:rPr>
              <w:t>, Career Center report, Principal Survey</w:t>
            </w:r>
          </w:p>
        </w:tc>
        <w:tc>
          <w:tcPr>
            <w:tcW w:w="1663" w:type="dxa"/>
          </w:tcPr>
          <w:p w:rsidR="00BE4D32" w:rsidRDefault="00BE4D32" w:rsidP="00B33BB2">
            <w:pPr>
              <w:pStyle w:val="NoSpacing"/>
              <w:rPr>
                <w:sz w:val="20"/>
                <w:szCs w:val="20"/>
              </w:rPr>
            </w:pPr>
            <w:r>
              <w:rPr>
                <w:sz w:val="20"/>
                <w:szCs w:val="20"/>
              </w:rPr>
              <w:t>Annually through Department of Education Advisory Board and TEC</w:t>
            </w:r>
          </w:p>
          <w:p w:rsidR="00BE4D32" w:rsidRDefault="00BE4D32" w:rsidP="00B33BB2">
            <w:pPr>
              <w:pStyle w:val="NoSpacing"/>
              <w:rPr>
                <w:sz w:val="20"/>
                <w:szCs w:val="20"/>
              </w:rPr>
            </w:pPr>
            <w:r>
              <w:rPr>
                <w:sz w:val="20"/>
                <w:szCs w:val="20"/>
              </w:rPr>
              <w:t>(Winter)</w:t>
            </w:r>
          </w:p>
          <w:p w:rsidR="00BE4D32" w:rsidRDefault="00BE4D32" w:rsidP="00B33BB2">
            <w:pPr>
              <w:pStyle w:val="NoSpacing"/>
              <w:rPr>
                <w:sz w:val="20"/>
                <w:szCs w:val="20"/>
              </w:rPr>
            </w:pPr>
            <w:r>
              <w:rPr>
                <w:sz w:val="20"/>
                <w:szCs w:val="20"/>
              </w:rPr>
              <w:t>Graduate survey</w:t>
            </w:r>
          </w:p>
          <w:p w:rsidR="00BE4D32" w:rsidRPr="00D1486D" w:rsidRDefault="00BE4D32" w:rsidP="00B33BB2">
            <w:pPr>
              <w:pStyle w:val="NoSpacing"/>
              <w:rPr>
                <w:sz w:val="20"/>
                <w:szCs w:val="20"/>
              </w:rPr>
            </w:pPr>
            <w:r>
              <w:rPr>
                <w:sz w:val="20"/>
                <w:szCs w:val="20"/>
              </w:rPr>
              <w:t>Principal survey</w:t>
            </w:r>
          </w:p>
        </w:tc>
        <w:tc>
          <w:tcPr>
            <w:tcW w:w="1060" w:type="dxa"/>
          </w:tcPr>
          <w:p w:rsidR="00BE4D32" w:rsidRDefault="00BE4D32" w:rsidP="00B33BB2">
            <w:pPr>
              <w:pStyle w:val="NoSpacing"/>
              <w:rPr>
                <w:sz w:val="20"/>
                <w:szCs w:val="20"/>
              </w:rPr>
            </w:pPr>
            <w:r>
              <w:rPr>
                <w:sz w:val="20"/>
                <w:szCs w:val="20"/>
              </w:rPr>
              <w:t>Kay &amp; Debbie</w:t>
            </w:r>
          </w:p>
          <w:p w:rsidR="00BE4D32" w:rsidRDefault="00BE4D32" w:rsidP="00B33BB2">
            <w:pPr>
              <w:pStyle w:val="NoSpacing"/>
              <w:rPr>
                <w:sz w:val="20"/>
                <w:szCs w:val="20"/>
              </w:rPr>
            </w:pPr>
          </w:p>
          <w:p w:rsidR="00BE4D32" w:rsidRDefault="00BE4D32" w:rsidP="00B33BB2">
            <w:pPr>
              <w:pStyle w:val="NoSpacing"/>
              <w:rPr>
                <w:sz w:val="20"/>
                <w:szCs w:val="20"/>
              </w:rPr>
            </w:pPr>
          </w:p>
          <w:p w:rsidR="00BE4D32" w:rsidRDefault="00BE4D32" w:rsidP="00B33BB2">
            <w:pPr>
              <w:pStyle w:val="NoSpacing"/>
              <w:rPr>
                <w:sz w:val="20"/>
                <w:szCs w:val="20"/>
              </w:rPr>
            </w:pPr>
          </w:p>
          <w:p w:rsidR="00BE4D32" w:rsidRDefault="00BE4D32" w:rsidP="00B33BB2">
            <w:pPr>
              <w:pStyle w:val="NoSpacing"/>
              <w:rPr>
                <w:sz w:val="20"/>
                <w:szCs w:val="20"/>
              </w:rPr>
            </w:pPr>
          </w:p>
          <w:p w:rsidR="00BE4D32" w:rsidRDefault="00BE4D32" w:rsidP="00B33BB2">
            <w:pPr>
              <w:pStyle w:val="NoSpacing"/>
              <w:rPr>
                <w:sz w:val="20"/>
                <w:szCs w:val="20"/>
              </w:rPr>
            </w:pPr>
            <w:r>
              <w:rPr>
                <w:sz w:val="20"/>
                <w:szCs w:val="20"/>
              </w:rPr>
              <w:t>Cheryl</w:t>
            </w:r>
          </w:p>
          <w:p w:rsidR="00BE4D32" w:rsidRDefault="00BE4D32" w:rsidP="00B33BB2">
            <w:pPr>
              <w:pStyle w:val="NoSpacing"/>
              <w:rPr>
                <w:sz w:val="20"/>
                <w:szCs w:val="20"/>
              </w:rPr>
            </w:pPr>
            <w:r>
              <w:rPr>
                <w:sz w:val="20"/>
                <w:szCs w:val="20"/>
              </w:rPr>
              <w:t>Cheryl</w:t>
            </w:r>
          </w:p>
          <w:p w:rsidR="00BE4D32" w:rsidRDefault="00BE4D32" w:rsidP="00B33BB2">
            <w:pPr>
              <w:pStyle w:val="NoSpacing"/>
              <w:rPr>
                <w:sz w:val="20"/>
                <w:szCs w:val="20"/>
              </w:rPr>
            </w:pPr>
          </w:p>
        </w:tc>
      </w:tr>
      <w:tr w:rsidR="00BE4D32" w:rsidRPr="00D1486D" w:rsidTr="00BE4D32">
        <w:tc>
          <w:tcPr>
            <w:tcW w:w="481" w:type="dxa"/>
          </w:tcPr>
          <w:p w:rsidR="00BE4D32" w:rsidRDefault="00BE4D32" w:rsidP="00D1486D">
            <w:pPr>
              <w:pStyle w:val="NoSpacing"/>
              <w:rPr>
                <w:sz w:val="20"/>
                <w:szCs w:val="20"/>
              </w:rPr>
            </w:pPr>
          </w:p>
        </w:tc>
        <w:tc>
          <w:tcPr>
            <w:tcW w:w="3214" w:type="dxa"/>
          </w:tcPr>
          <w:p w:rsidR="00BE4D32" w:rsidRDefault="00BE4D32" w:rsidP="00D1486D">
            <w:pPr>
              <w:pStyle w:val="NoSpacing"/>
              <w:rPr>
                <w:sz w:val="20"/>
                <w:szCs w:val="20"/>
              </w:rPr>
            </w:pPr>
          </w:p>
        </w:tc>
        <w:tc>
          <w:tcPr>
            <w:tcW w:w="1307" w:type="dxa"/>
          </w:tcPr>
          <w:p w:rsidR="00BE4D32" w:rsidRDefault="00BE4D32" w:rsidP="00D1486D">
            <w:pPr>
              <w:pStyle w:val="NoSpacing"/>
              <w:rPr>
                <w:sz w:val="20"/>
                <w:szCs w:val="20"/>
              </w:rPr>
            </w:pPr>
          </w:p>
        </w:tc>
        <w:tc>
          <w:tcPr>
            <w:tcW w:w="1851" w:type="dxa"/>
          </w:tcPr>
          <w:p w:rsidR="00BE4D32" w:rsidRDefault="00BE4D32" w:rsidP="00D1486D">
            <w:pPr>
              <w:pStyle w:val="NoSpacing"/>
              <w:rPr>
                <w:sz w:val="20"/>
                <w:szCs w:val="20"/>
              </w:rPr>
            </w:pPr>
          </w:p>
        </w:tc>
        <w:tc>
          <w:tcPr>
            <w:tcW w:w="1663" w:type="dxa"/>
          </w:tcPr>
          <w:p w:rsidR="00BE4D32" w:rsidRDefault="00BE4D32" w:rsidP="00B33BB2">
            <w:pPr>
              <w:pStyle w:val="NoSpacing"/>
              <w:rPr>
                <w:sz w:val="20"/>
                <w:szCs w:val="20"/>
              </w:rPr>
            </w:pPr>
          </w:p>
        </w:tc>
        <w:tc>
          <w:tcPr>
            <w:tcW w:w="1060" w:type="dxa"/>
          </w:tcPr>
          <w:p w:rsidR="00BE4D32" w:rsidRDefault="00BE4D32" w:rsidP="00B33BB2">
            <w:pPr>
              <w:pStyle w:val="NoSpacing"/>
              <w:rPr>
                <w:sz w:val="20"/>
                <w:szCs w:val="20"/>
              </w:rPr>
            </w:pPr>
          </w:p>
        </w:tc>
      </w:tr>
      <w:tr w:rsidR="00BE4D32" w:rsidRPr="00D1486D" w:rsidTr="00BE4D32">
        <w:tc>
          <w:tcPr>
            <w:tcW w:w="481" w:type="dxa"/>
          </w:tcPr>
          <w:p w:rsidR="00BE4D32" w:rsidRDefault="00BE4D32" w:rsidP="00D1486D">
            <w:pPr>
              <w:pStyle w:val="NoSpacing"/>
              <w:rPr>
                <w:sz w:val="20"/>
                <w:szCs w:val="20"/>
              </w:rPr>
            </w:pPr>
            <w:r>
              <w:rPr>
                <w:sz w:val="20"/>
                <w:szCs w:val="20"/>
              </w:rPr>
              <w:t>X</w:t>
            </w:r>
          </w:p>
        </w:tc>
        <w:tc>
          <w:tcPr>
            <w:tcW w:w="3214" w:type="dxa"/>
          </w:tcPr>
          <w:p w:rsidR="00BE4D32" w:rsidRDefault="00BE4D32" w:rsidP="00D1486D">
            <w:pPr>
              <w:pStyle w:val="NoSpacing"/>
              <w:rPr>
                <w:sz w:val="20"/>
                <w:szCs w:val="20"/>
              </w:rPr>
            </w:pPr>
            <w:r>
              <w:rPr>
                <w:sz w:val="20"/>
                <w:szCs w:val="20"/>
              </w:rPr>
              <w:t xml:space="preserve">Review of Conceptual Framework </w:t>
            </w:r>
          </w:p>
        </w:tc>
        <w:tc>
          <w:tcPr>
            <w:tcW w:w="1307" w:type="dxa"/>
          </w:tcPr>
          <w:p w:rsidR="00BE4D32" w:rsidRDefault="00BE4D32" w:rsidP="00D1486D">
            <w:pPr>
              <w:pStyle w:val="NoSpacing"/>
              <w:rPr>
                <w:sz w:val="20"/>
                <w:szCs w:val="20"/>
              </w:rPr>
            </w:pPr>
          </w:p>
        </w:tc>
        <w:tc>
          <w:tcPr>
            <w:tcW w:w="1851" w:type="dxa"/>
          </w:tcPr>
          <w:p w:rsidR="00BE4D32" w:rsidRDefault="00BE4D32" w:rsidP="00D1486D">
            <w:pPr>
              <w:pStyle w:val="NoSpacing"/>
              <w:rPr>
                <w:sz w:val="20"/>
                <w:szCs w:val="20"/>
              </w:rPr>
            </w:pPr>
            <w:r>
              <w:rPr>
                <w:sz w:val="20"/>
                <w:szCs w:val="20"/>
              </w:rPr>
              <w:t>TEC, Advisory Board, EDU Department</w:t>
            </w:r>
          </w:p>
        </w:tc>
        <w:tc>
          <w:tcPr>
            <w:tcW w:w="1663" w:type="dxa"/>
          </w:tcPr>
          <w:p w:rsidR="00BE4D32" w:rsidRDefault="00BE4D32" w:rsidP="00B33BB2">
            <w:pPr>
              <w:pStyle w:val="NoSpacing"/>
              <w:rPr>
                <w:sz w:val="20"/>
                <w:szCs w:val="20"/>
              </w:rPr>
            </w:pPr>
            <w:r>
              <w:rPr>
                <w:sz w:val="20"/>
                <w:szCs w:val="20"/>
              </w:rPr>
              <w:t>2015 to align to CAEP standards</w:t>
            </w:r>
          </w:p>
        </w:tc>
        <w:tc>
          <w:tcPr>
            <w:tcW w:w="1060" w:type="dxa"/>
          </w:tcPr>
          <w:p w:rsidR="00BE4D32" w:rsidRDefault="00CC56F1" w:rsidP="00B33BB2">
            <w:pPr>
              <w:pStyle w:val="NoSpacing"/>
              <w:rPr>
                <w:sz w:val="20"/>
                <w:szCs w:val="20"/>
              </w:rPr>
            </w:pPr>
            <w:r>
              <w:rPr>
                <w:sz w:val="20"/>
                <w:szCs w:val="20"/>
              </w:rPr>
              <w:t>All</w:t>
            </w:r>
            <w:bookmarkStart w:id="0" w:name="_GoBack"/>
            <w:bookmarkEnd w:id="0"/>
          </w:p>
        </w:tc>
      </w:tr>
      <w:tr w:rsidR="00BE4D32" w:rsidRPr="00D1486D" w:rsidTr="00BE4D32">
        <w:tc>
          <w:tcPr>
            <w:tcW w:w="481" w:type="dxa"/>
          </w:tcPr>
          <w:p w:rsidR="00BE4D32" w:rsidRDefault="00BE4D32" w:rsidP="00D1486D">
            <w:pPr>
              <w:pStyle w:val="NoSpacing"/>
              <w:rPr>
                <w:sz w:val="20"/>
                <w:szCs w:val="20"/>
              </w:rPr>
            </w:pPr>
            <w:r>
              <w:rPr>
                <w:sz w:val="20"/>
                <w:szCs w:val="20"/>
              </w:rPr>
              <w:t>XI</w:t>
            </w:r>
          </w:p>
        </w:tc>
        <w:tc>
          <w:tcPr>
            <w:tcW w:w="3214" w:type="dxa"/>
          </w:tcPr>
          <w:p w:rsidR="00BE4D32" w:rsidRDefault="00BE4D32" w:rsidP="00D1486D">
            <w:pPr>
              <w:pStyle w:val="NoSpacing"/>
              <w:rPr>
                <w:sz w:val="20"/>
                <w:szCs w:val="20"/>
              </w:rPr>
            </w:pPr>
            <w:r>
              <w:rPr>
                <w:sz w:val="20"/>
                <w:szCs w:val="20"/>
              </w:rPr>
              <w:t>Faculty and visiting instructor reviews, job descriptions, program coordinator</w:t>
            </w:r>
          </w:p>
        </w:tc>
        <w:tc>
          <w:tcPr>
            <w:tcW w:w="1307" w:type="dxa"/>
          </w:tcPr>
          <w:p w:rsidR="00BE4D32" w:rsidRDefault="00CC56F1" w:rsidP="00D1486D">
            <w:pPr>
              <w:pStyle w:val="NoSpacing"/>
              <w:rPr>
                <w:sz w:val="20"/>
                <w:szCs w:val="20"/>
              </w:rPr>
            </w:pPr>
            <w:r>
              <w:rPr>
                <w:sz w:val="20"/>
                <w:szCs w:val="20"/>
              </w:rPr>
              <w:t>With individual instructors, Department Chair, and in Dean of Faculty’s office</w:t>
            </w:r>
          </w:p>
        </w:tc>
        <w:tc>
          <w:tcPr>
            <w:tcW w:w="1851" w:type="dxa"/>
          </w:tcPr>
          <w:p w:rsidR="00BE4D32" w:rsidRDefault="00BE4D32" w:rsidP="00D1486D">
            <w:pPr>
              <w:pStyle w:val="NoSpacing"/>
              <w:rPr>
                <w:sz w:val="20"/>
                <w:szCs w:val="20"/>
              </w:rPr>
            </w:pPr>
            <w:r>
              <w:rPr>
                <w:sz w:val="20"/>
                <w:szCs w:val="20"/>
              </w:rPr>
              <w:t xml:space="preserve">EDU Department, Dean of Faculty, Division Coordinator, Faculty Evaluation Committee, </w:t>
            </w:r>
          </w:p>
        </w:tc>
        <w:tc>
          <w:tcPr>
            <w:tcW w:w="1663" w:type="dxa"/>
          </w:tcPr>
          <w:p w:rsidR="00BE4D32" w:rsidRDefault="00BE4D32" w:rsidP="00B33BB2">
            <w:pPr>
              <w:pStyle w:val="NoSpacing"/>
              <w:rPr>
                <w:sz w:val="20"/>
                <w:szCs w:val="20"/>
              </w:rPr>
            </w:pPr>
            <w:r>
              <w:rPr>
                <w:sz w:val="20"/>
                <w:szCs w:val="20"/>
              </w:rPr>
              <w:t>Winter 2015 after 4</w:t>
            </w:r>
            <w:r w:rsidRPr="00F50BFC">
              <w:rPr>
                <w:sz w:val="20"/>
                <w:szCs w:val="20"/>
                <w:vertAlign w:val="superscript"/>
              </w:rPr>
              <w:t>th</w:t>
            </w:r>
            <w:r>
              <w:rPr>
                <w:sz w:val="20"/>
                <w:szCs w:val="20"/>
              </w:rPr>
              <w:t xml:space="preserve"> EDU professor is hired</w:t>
            </w:r>
          </w:p>
        </w:tc>
        <w:tc>
          <w:tcPr>
            <w:tcW w:w="1060" w:type="dxa"/>
          </w:tcPr>
          <w:p w:rsidR="00BE4D32" w:rsidRDefault="00BE4D32" w:rsidP="00B33BB2">
            <w:pPr>
              <w:pStyle w:val="NoSpacing"/>
              <w:rPr>
                <w:sz w:val="20"/>
                <w:szCs w:val="20"/>
              </w:rPr>
            </w:pPr>
            <w:r>
              <w:rPr>
                <w:sz w:val="20"/>
                <w:szCs w:val="20"/>
              </w:rPr>
              <w:t>All</w:t>
            </w:r>
          </w:p>
        </w:tc>
      </w:tr>
      <w:tr w:rsidR="00BE4D32" w:rsidRPr="00D1486D" w:rsidTr="00BE4D32">
        <w:tc>
          <w:tcPr>
            <w:tcW w:w="481" w:type="dxa"/>
          </w:tcPr>
          <w:p w:rsidR="00BE4D32" w:rsidRDefault="00BE4D32" w:rsidP="00D1486D">
            <w:pPr>
              <w:pStyle w:val="NoSpacing"/>
              <w:rPr>
                <w:sz w:val="20"/>
                <w:szCs w:val="20"/>
              </w:rPr>
            </w:pPr>
            <w:r>
              <w:rPr>
                <w:sz w:val="20"/>
                <w:szCs w:val="20"/>
              </w:rPr>
              <w:t>XII</w:t>
            </w:r>
          </w:p>
        </w:tc>
        <w:tc>
          <w:tcPr>
            <w:tcW w:w="3214" w:type="dxa"/>
          </w:tcPr>
          <w:p w:rsidR="00BE4D32" w:rsidRDefault="00BE4D32" w:rsidP="00D1486D">
            <w:pPr>
              <w:pStyle w:val="NoSpacing"/>
              <w:rPr>
                <w:sz w:val="20"/>
                <w:szCs w:val="20"/>
              </w:rPr>
            </w:pPr>
            <w:r>
              <w:rPr>
                <w:sz w:val="20"/>
                <w:szCs w:val="20"/>
              </w:rPr>
              <w:t>Review of Pass-Port and addition of portfolio key assessment and field experience rubrics</w:t>
            </w:r>
          </w:p>
        </w:tc>
        <w:tc>
          <w:tcPr>
            <w:tcW w:w="1307" w:type="dxa"/>
          </w:tcPr>
          <w:p w:rsidR="00BE4D32" w:rsidRDefault="00CC56F1" w:rsidP="00D1486D">
            <w:pPr>
              <w:pStyle w:val="NoSpacing"/>
              <w:rPr>
                <w:sz w:val="20"/>
                <w:szCs w:val="20"/>
              </w:rPr>
            </w:pPr>
            <w:r>
              <w:rPr>
                <w:sz w:val="20"/>
                <w:szCs w:val="20"/>
              </w:rPr>
              <w:t xml:space="preserve">In </w:t>
            </w:r>
            <w:proofErr w:type="spellStart"/>
            <w:r>
              <w:rPr>
                <w:sz w:val="20"/>
                <w:szCs w:val="20"/>
              </w:rPr>
              <w:t>PassPort</w:t>
            </w:r>
            <w:proofErr w:type="spellEnd"/>
            <w:r>
              <w:rPr>
                <w:sz w:val="20"/>
                <w:szCs w:val="20"/>
              </w:rPr>
              <w:t xml:space="preserve"> and with Pass-Port Coordinator</w:t>
            </w:r>
          </w:p>
        </w:tc>
        <w:tc>
          <w:tcPr>
            <w:tcW w:w="1851" w:type="dxa"/>
          </w:tcPr>
          <w:p w:rsidR="00BE4D32" w:rsidRDefault="00BE4D32" w:rsidP="00D1486D">
            <w:pPr>
              <w:pStyle w:val="NoSpacing"/>
              <w:rPr>
                <w:sz w:val="20"/>
                <w:szCs w:val="20"/>
              </w:rPr>
            </w:pPr>
            <w:r>
              <w:rPr>
                <w:sz w:val="20"/>
                <w:szCs w:val="20"/>
              </w:rPr>
              <w:t>EDU Department</w:t>
            </w:r>
          </w:p>
        </w:tc>
        <w:tc>
          <w:tcPr>
            <w:tcW w:w="1663" w:type="dxa"/>
          </w:tcPr>
          <w:p w:rsidR="00BE4D32" w:rsidRDefault="00BE4D32" w:rsidP="00B33BB2">
            <w:pPr>
              <w:pStyle w:val="NoSpacing"/>
              <w:rPr>
                <w:sz w:val="20"/>
                <w:szCs w:val="20"/>
              </w:rPr>
            </w:pPr>
            <w:r>
              <w:rPr>
                <w:sz w:val="20"/>
                <w:szCs w:val="20"/>
              </w:rPr>
              <w:t>December 2014</w:t>
            </w:r>
          </w:p>
        </w:tc>
        <w:tc>
          <w:tcPr>
            <w:tcW w:w="1060" w:type="dxa"/>
          </w:tcPr>
          <w:p w:rsidR="00BE4D32" w:rsidRDefault="00BE4D32" w:rsidP="00B33BB2">
            <w:pPr>
              <w:pStyle w:val="NoSpacing"/>
              <w:rPr>
                <w:sz w:val="20"/>
                <w:szCs w:val="20"/>
              </w:rPr>
            </w:pPr>
            <w:r>
              <w:rPr>
                <w:sz w:val="20"/>
                <w:szCs w:val="20"/>
              </w:rPr>
              <w:t>All</w:t>
            </w:r>
          </w:p>
        </w:tc>
      </w:tr>
      <w:tr w:rsidR="00BE4D32" w:rsidRPr="00D1486D" w:rsidTr="00BE4D32">
        <w:tc>
          <w:tcPr>
            <w:tcW w:w="481" w:type="dxa"/>
          </w:tcPr>
          <w:p w:rsidR="00BE4D32" w:rsidRDefault="00BE4D32" w:rsidP="00D1486D">
            <w:pPr>
              <w:pStyle w:val="NoSpacing"/>
              <w:rPr>
                <w:sz w:val="20"/>
                <w:szCs w:val="20"/>
              </w:rPr>
            </w:pPr>
            <w:r>
              <w:rPr>
                <w:sz w:val="20"/>
                <w:szCs w:val="20"/>
              </w:rPr>
              <w:t>XIII</w:t>
            </w:r>
          </w:p>
        </w:tc>
        <w:tc>
          <w:tcPr>
            <w:tcW w:w="3214" w:type="dxa"/>
          </w:tcPr>
          <w:p w:rsidR="00BE4D32" w:rsidRDefault="00BE4D32" w:rsidP="00D1486D">
            <w:pPr>
              <w:pStyle w:val="NoSpacing"/>
              <w:rPr>
                <w:sz w:val="20"/>
                <w:szCs w:val="20"/>
              </w:rPr>
            </w:pPr>
            <w:r>
              <w:rPr>
                <w:sz w:val="20"/>
                <w:szCs w:val="20"/>
              </w:rPr>
              <w:t>Determine protocol for low-enrollment and dormant programs</w:t>
            </w:r>
          </w:p>
        </w:tc>
        <w:tc>
          <w:tcPr>
            <w:tcW w:w="1307" w:type="dxa"/>
          </w:tcPr>
          <w:p w:rsidR="00BE4D32" w:rsidRDefault="00BE4D32" w:rsidP="00D1486D">
            <w:pPr>
              <w:pStyle w:val="NoSpacing"/>
              <w:rPr>
                <w:sz w:val="20"/>
                <w:szCs w:val="20"/>
              </w:rPr>
            </w:pPr>
          </w:p>
        </w:tc>
        <w:tc>
          <w:tcPr>
            <w:tcW w:w="1851" w:type="dxa"/>
          </w:tcPr>
          <w:p w:rsidR="00BE4D32" w:rsidRDefault="00BE4D32" w:rsidP="00D1486D">
            <w:pPr>
              <w:pStyle w:val="NoSpacing"/>
              <w:rPr>
                <w:sz w:val="20"/>
                <w:szCs w:val="20"/>
              </w:rPr>
            </w:pPr>
            <w:r>
              <w:rPr>
                <w:sz w:val="20"/>
                <w:szCs w:val="20"/>
              </w:rPr>
              <w:t>EDU Department</w:t>
            </w:r>
          </w:p>
          <w:p w:rsidR="00BE4D32" w:rsidRDefault="00BE4D32" w:rsidP="00D1486D">
            <w:pPr>
              <w:pStyle w:val="NoSpacing"/>
              <w:rPr>
                <w:sz w:val="20"/>
                <w:szCs w:val="20"/>
              </w:rPr>
            </w:pPr>
            <w:r>
              <w:rPr>
                <w:sz w:val="20"/>
                <w:szCs w:val="20"/>
              </w:rPr>
              <w:t>IDOE</w:t>
            </w:r>
          </w:p>
        </w:tc>
        <w:tc>
          <w:tcPr>
            <w:tcW w:w="1663" w:type="dxa"/>
          </w:tcPr>
          <w:p w:rsidR="00BE4D32" w:rsidRDefault="00BE4D32" w:rsidP="00B33BB2">
            <w:pPr>
              <w:pStyle w:val="NoSpacing"/>
              <w:rPr>
                <w:sz w:val="20"/>
                <w:szCs w:val="20"/>
              </w:rPr>
            </w:pPr>
            <w:r>
              <w:rPr>
                <w:sz w:val="20"/>
                <w:szCs w:val="20"/>
              </w:rPr>
              <w:t>September 2014</w:t>
            </w:r>
          </w:p>
        </w:tc>
        <w:tc>
          <w:tcPr>
            <w:tcW w:w="1060" w:type="dxa"/>
          </w:tcPr>
          <w:p w:rsidR="00BE4D32" w:rsidRDefault="00BE4D32" w:rsidP="00B33BB2">
            <w:pPr>
              <w:pStyle w:val="NoSpacing"/>
              <w:rPr>
                <w:sz w:val="20"/>
                <w:szCs w:val="20"/>
              </w:rPr>
            </w:pPr>
            <w:r>
              <w:rPr>
                <w:sz w:val="20"/>
                <w:szCs w:val="20"/>
              </w:rPr>
              <w:t>Kay</w:t>
            </w:r>
          </w:p>
        </w:tc>
      </w:tr>
      <w:tr w:rsidR="00BE4D32" w:rsidRPr="00D1486D" w:rsidTr="00BE4D32">
        <w:tc>
          <w:tcPr>
            <w:tcW w:w="481" w:type="dxa"/>
          </w:tcPr>
          <w:p w:rsidR="00BE4D32" w:rsidRDefault="00BE4D32" w:rsidP="00D1486D">
            <w:pPr>
              <w:pStyle w:val="NoSpacing"/>
              <w:rPr>
                <w:sz w:val="20"/>
                <w:szCs w:val="20"/>
              </w:rPr>
            </w:pPr>
            <w:r>
              <w:rPr>
                <w:sz w:val="20"/>
                <w:szCs w:val="20"/>
              </w:rPr>
              <w:t>XIV</w:t>
            </w:r>
          </w:p>
        </w:tc>
        <w:tc>
          <w:tcPr>
            <w:tcW w:w="3214" w:type="dxa"/>
          </w:tcPr>
          <w:p w:rsidR="00BE4D32" w:rsidRDefault="00BE4D32" w:rsidP="00D1486D">
            <w:pPr>
              <w:pStyle w:val="NoSpacing"/>
              <w:rPr>
                <w:sz w:val="20"/>
                <w:szCs w:val="20"/>
              </w:rPr>
            </w:pPr>
            <w:r>
              <w:rPr>
                <w:sz w:val="20"/>
                <w:szCs w:val="20"/>
              </w:rPr>
              <w:t>SPA review schedule</w:t>
            </w:r>
          </w:p>
        </w:tc>
        <w:tc>
          <w:tcPr>
            <w:tcW w:w="1307" w:type="dxa"/>
          </w:tcPr>
          <w:p w:rsidR="00BE4D32" w:rsidRDefault="00CC56F1" w:rsidP="00D1486D">
            <w:pPr>
              <w:pStyle w:val="NoSpacing"/>
              <w:rPr>
                <w:sz w:val="20"/>
                <w:szCs w:val="20"/>
              </w:rPr>
            </w:pPr>
            <w:r>
              <w:rPr>
                <w:sz w:val="20"/>
                <w:szCs w:val="20"/>
              </w:rPr>
              <w:t>With SPA coordinators prior to Pass-Port</w:t>
            </w:r>
          </w:p>
        </w:tc>
        <w:tc>
          <w:tcPr>
            <w:tcW w:w="1851" w:type="dxa"/>
          </w:tcPr>
          <w:p w:rsidR="00BE4D32" w:rsidRDefault="00BE4D32" w:rsidP="00D1486D">
            <w:pPr>
              <w:pStyle w:val="NoSpacing"/>
              <w:rPr>
                <w:sz w:val="20"/>
                <w:szCs w:val="20"/>
              </w:rPr>
            </w:pPr>
            <w:r>
              <w:rPr>
                <w:sz w:val="20"/>
                <w:szCs w:val="20"/>
              </w:rPr>
              <w:t>EDU Department and</w:t>
            </w:r>
          </w:p>
          <w:p w:rsidR="00BE4D32" w:rsidRDefault="00BE4D32" w:rsidP="00D1486D">
            <w:pPr>
              <w:pStyle w:val="NoSpacing"/>
              <w:rPr>
                <w:sz w:val="20"/>
                <w:szCs w:val="20"/>
              </w:rPr>
            </w:pPr>
            <w:r>
              <w:rPr>
                <w:sz w:val="20"/>
                <w:szCs w:val="20"/>
              </w:rPr>
              <w:t>corresponding liberal arts departments</w:t>
            </w:r>
          </w:p>
        </w:tc>
        <w:tc>
          <w:tcPr>
            <w:tcW w:w="1663" w:type="dxa"/>
          </w:tcPr>
          <w:p w:rsidR="00BE4D32" w:rsidRDefault="00BE4D32" w:rsidP="00B33BB2">
            <w:pPr>
              <w:pStyle w:val="NoSpacing"/>
              <w:rPr>
                <w:sz w:val="20"/>
                <w:szCs w:val="20"/>
              </w:rPr>
            </w:pPr>
            <w:r>
              <w:rPr>
                <w:sz w:val="20"/>
                <w:szCs w:val="20"/>
              </w:rPr>
              <w:t>ACEI  March 2014</w:t>
            </w:r>
          </w:p>
          <w:p w:rsidR="00BE4D32" w:rsidRDefault="00BE4D32" w:rsidP="00B33BB2">
            <w:pPr>
              <w:pStyle w:val="NoSpacing"/>
              <w:rPr>
                <w:sz w:val="20"/>
                <w:szCs w:val="20"/>
              </w:rPr>
            </w:pPr>
            <w:r>
              <w:rPr>
                <w:sz w:val="20"/>
                <w:szCs w:val="20"/>
              </w:rPr>
              <w:t>NCTM March 2014</w:t>
            </w:r>
          </w:p>
          <w:p w:rsidR="00BE4D32" w:rsidRDefault="00BE4D32" w:rsidP="00B33BB2">
            <w:pPr>
              <w:pStyle w:val="NoSpacing"/>
              <w:rPr>
                <w:sz w:val="20"/>
                <w:szCs w:val="20"/>
              </w:rPr>
            </w:pPr>
            <w:r>
              <w:rPr>
                <w:sz w:val="20"/>
                <w:szCs w:val="20"/>
              </w:rPr>
              <w:t>Visual Arts March 2014</w:t>
            </w:r>
          </w:p>
          <w:p w:rsidR="00BE4D32" w:rsidRDefault="00BE4D32" w:rsidP="00B33BB2">
            <w:pPr>
              <w:pStyle w:val="NoSpacing"/>
              <w:rPr>
                <w:sz w:val="20"/>
                <w:szCs w:val="20"/>
              </w:rPr>
            </w:pPr>
            <w:r>
              <w:rPr>
                <w:sz w:val="20"/>
                <w:szCs w:val="20"/>
              </w:rPr>
              <w:t>NCTE September 2014</w:t>
            </w:r>
          </w:p>
          <w:p w:rsidR="00BE4D32" w:rsidRDefault="00BE4D32" w:rsidP="00B33BB2">
            <w:pPr>
              <w:pStyle w:val="NoSpacing"/>
              <w:rPr>
                <w:sz w:val="20"/>
                <w:szCs w:val="20"/>
              </w:rPr>
            </w:pPr>
            <w:r>
              <w:rPr>
                <w:sz w:val="20"/>
                <w:szCs w:val="20"/>
              </w:rPr>
              <w:t>NCSS September 2014</w:t>
            </w:r>
          </w:p>
          <w:p w:rsidR="00BE4D32" w:rsidRDefault="00BE4D32" w:rsidP="00B33BB2">
            <w:pPr>
              <w:pStyle w:val="NoSpacing"/>
              <w:rPr>
                <w:sz w:val="20"/>
                <w:szCs w:val="20"/>
              </w:rPr>
            </w:pPr>
            <w:r>
              <w:rPr>
                <w:sz w:val="20"/>
                <w:szCs w:val="20"/>
              </w:rPr>
              <w:t>AAHE September 2014</w:t>
            </w:r>
          </w:p>
          <w:p w:rsidR="00BE4D32" w:rsidRDefault="00BE4D32" w:rsidP="00B33BB2">
            <w:pPr>
              <w:pStyle w:val="NoSpacing"/>
              <w:rPr>
                <w:sz w:val="20"/>
                <w:szCs w:val="20"/>
              </w:rPr>
            </w:pPr>
            <w:r>
              <w:rPr>
                <w:sz w:val="20"/>
                <w:szCs w:val="20"/>
              </w:rPr>
              <w:t>NASPE September 2014</w:t>
            </w:r>
          </w:p>
          <w:p w:rsidR="00BE4D32" w:rsidRDefault="00BE4D32" w:rsidP="00B33BB2">
            <w:pPr>
              <w:pStyle w:val="NoSpacing"/>
              <w:rPr>
                <w:sz w:val="20"/>
                <w:szCs w:val="20"/>
              </w:rPr>
            </w:pPr>
          </w:p>
          <w:p w:rsidR="00BE4D32" w:rsidRDefault="00BE4D32" w:rsidP="00B33BB2">
            <w:pPr>
              <w:pStyle w:val="NoSpacing"/>
              <w:rPr>
                <w:sz w:val="20"/>
                <w:szCs w:val="20"/>
              </w:rPr>
            </w:pPr>
          </w:p>
        </w:tc>
        <w:tc>
          <w:tcPr>
            <w:tcW w:w="1060" w:type="dxa"/>
          </w:tcPr>
          <w:p w:rsidR="00BE4D32" w:rsidRDefault="00BE4D32" w:rsidP="00B33BB2">
            <w:pPr>
              <w:pStyle w:val="NoSpacing"/>
              <w:rPr>
                <w:sz w:val="20"/>
                <w:szCs w:val="20"/>
              </w:rPr>
            </w:pPr>
            <w:r>
              <w:rPr>
                <w:sz w:val="20"/>
                <w:szCs w:val="20"/>
              </w:rPr>
              <w:t>Debbie</w:t>
            </w:r>
          </w:p>
          <w:p w:rsidR="00BE4D32" w:rsidRDefault="00BE4D32" w:rsidP="00B33BB2">
            <w:pPr>
              <w:pStyle w:val="NoSpacing"/>
              <w:rPr>
                <w:sz w:val="20"/>
                <w:szCs w:val="20"/>
              </w:rPr>
            </w:pPr>
            <w:r>
              <w:rPr>
                <w:sz w:val="20"/>
                <w:szCs w:val="20"/>
              </w:rPr>
              <w:t>Kay</w:t>
            </w:r>
          </w:p>
          <w:p w:rsidR="00BE4D32" w:rsidRDefault="00BE4D32" w:rsidP="00B33BB2">
            <w:pPr>
              <w:pStyle w:val="NoSpacing"/>
              <w:rPr>
                <w:sz w:val="20"/>
                <w:szCs w:val="20"/>
              </w:rPr>
            </w:pPr>
            <w:r>
              <w:rPr>
                <w:sz w:val="20"/>
                <w:szCs w:val="20"/>
              </w:rPr>
              <w:t>Kay</w:t>
            </w:r>
          </w:p>
          <w:p w:rsidR="00BE4D32" w:rsidRDefault="00BE4D32" w:rsidP="00B33BB2">
            <w:pPr>
              <w:pStyle w:val="NoSpacing"/>
              <w:rPr>
                <w:sz w:val="20"/>
                <w:szCs w:val="20"/>
              </w:rPr>
            </w:pPr>
          </w:p>
          <w:p w:rsidR="00BE4D32" w:rsidRDefault="00BE4D32" w:rsidP="00B33BB2">
            <w:pPr>
              <w:pStyle w:val="NoSpacing"/>
              <w:rPr>
                <w:sz w:val="20"/>
                <w:szCs w:val="20"/>
              </w:rPr>
            </w:pPr>
            <w:r>
              <w:rPr>
                <w:sz w:val="20"/>
                <w:szCs w:val="20"/>
              </w:rPr>
              <w:t>Laurie</w:t>
            </w:r>
          </w:p>
          <w:p w:rsidR="00BE4D32" w:rsidRDefault="00BE4D32" w:rsidP="00B33BB2">
            <w:pPr>
              <w:pStyle w:val="NoSpacing"/>
              <w:rPr>
                <w:sz w:val="20"/>
                <w:szCs w:val="20"/>
              </w:rPr>
            </w:pPr>
          </w:p>
          <w:p w:rsidR="00BE4D32" w:rsidRDefault="00BE4D32" w:rsidP="00B33BB2">
            <w:pPr>
              <w:pStyle w:val="NoSpacing"/>
              <w:rPr>
                <w:sz w:val="20"/>
                <w:szCs w:val="20"/>
              </w:rPr>
            </w:pPr>
            <w:r>
              <w:rPr>
                <w:sz w:val="20"/>
                <w:szCs w:val="20"/>
              </w:rPr>
              <w:t>TBA</w:t>
            </w:r>
          </w:p>
          <w:p w:rsidR="00BE4D32" w:rsidRDefault="00BE4D32" w:rsidP="00B33BB2">
            <w:pPr>
              <w:pStyle w:val="NoSpacing"/>
              <w:rPr>
                <w:sz w:val="20"/>
                <w:szCs w:val="20"/>
              </w:rPr>
            </w:pPr>
          </w:p>
          <w:p w:rsidR="00BE4D32" w:rsidRDefault="00BE4D32" w:rsidP="00B33BB2">
            <w:pPr>
              <w:pStyle w:val="NoSpacing"/>
              <w:rPr>
                <w:sz w:val="20"/>
                <w:szCs w:val="20"/>
              </w:rPr>
            </w:pPr>
            <w:r>
              <w:rPr>
                <w:sz w:val="20"/>
                <w:szCs w:val="20"/>
              </w:rPr>
              <w:t>Kay</w:t>
            </w:r>
          </w:p>
          <w:p w:rsidR="00BE4D32" w:rsidRDefault="00BE4D32" w:rsidP="00B33BB2">
            <w:pPr>
              <w:pStyle w:val="NoSpacing"/>
              <w:rPr>
                <w:sz w:val="20"/>
                <w:szCs w:val="20"/>
              </w:rPr>
            </w:pPr>
          </w:p>
          <w:p w:rsidR="00BE4D32" w:rsidRDefault="00BE4D32" w:rsidP="00B33BB2">
            <w:pPr>
              <w:pStyle w:val="NoSpacing"/>
              <w:rPr>
                <w:sz w:val="20"/>
                <w:szCs w:val="20"/>
              </w:rPr>
            </w:pPr>
            <w:r>
              <w:rPr>
                <w:sz w:val="20"/>
                <w:szCs w:val="20"/>
              </w:rPr>
              <w:t>Kay</w:t>
            </w:r>
          </w:p>
        </w:tc>
      </w:tr>
    </w:tbl>
    <w:p w:rsidR="00D1486D" w:rsidRDefault="00D1486D" w:rsidP="00D1486D">
      <w:pPr>
        <w:pStyle w:val="NoSpacing"/>
      </w:pPr>
    </w:p>
    <w:sectPr w:rsidR="00D1486D" w:rsidSect="0003507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0D" w:rsidRDefault="0031350D" w:rsidP="00BE4D32">
      <w:pPr>
        <w:spacing w:after="0" w:line="240" w:lineRule="auto"/>
      </w:pPr>
      <w:r>
        <w:separator/>
      </w:r>
    </w:p>
  </w:endnote>
  <w:endnote w:type="continuationSeparator" w:id="0">
    <w:p w:rsidR="0031350D" w:rsidRDefault="0031350D" w:rsidP="00BE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429327"/>
      <w:docPartObj>
        <w:docPartGallery w:val="Page Numbers (Bottom of Page)"/>
        <w:docPartUnique/>
      </w:docPartObj>
    </w:sdtPr>
    <w:sdtEndPr>
      <w:rPr>
        <w:noProof/>
      </w:rPr>
    </w:sdtEndPr>
    <w:sdtContent>
      <w:p w:rsidR="00BE4D32" w:rsidRDefault="00BE4D32">
        <w:pPr>
          <w:pStyle w:val="Footer"/>
          <w:jc w:val="center"/>
        </w:pPr>
        <w:r>
          <w:fldChar w:fldCharType="begin"/>
        </w:r>
        <w:r>
          <w:instrText xml:space="preserve"> PAGE   \* MERGEFORMAT </w:instrText>
        </w:r>
        <w:r>
          <w:fldChar w:fldCharType="separate"/>
        </w:r>
        <w:r w:rsidR="00CC56F1">
          <w:rPr>
            <w:noProof/>
          </w:rPr>
          <w:t>2</w:t>
        </w:r>
        <w:r>
          <w:rPr>
            <w:noProof/>
          </w:rPr>
          <w:fldChar w:fldCharType="end"/>
        </w:r>
      </w:p>
    </w:sdtContent>
  </w:sdt>
  <w:p w:rsidR="00BE4D32" w:rsidRDefault="00BE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0D" w:rsidRDefault="0031350D" w:rsidP="00BE4D32">
      <w:pPr>
        <w:spacing w:after="0" w:line="240" w:lineRule="auto"/>
      </w:pPr>
      <w:r>
        <w:separator/>
      </w:r>
    </w:p>
  </w:footnote>
  <w:footnote w:type="continuationSeparator" w:id="0">
    <w:p w:rsidR="0031350D" w:rsidRDefault="0031350D" w:rsidP="00BE4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8C3"/>
    <w:multiLevelType w:val="hybridMultilevel"/>
    <w:tmpl w:val="052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0754F"/>
    <w:multiLevelType w:val="hybridMultilevel"/>
    <w:tmpl w:val="381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3629"/>
    <w:multiLevelType w:val="hybridMultilevel"/>
    <w:tmpl w:val="1AAA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A1354"/>
    <w:multiLevelType w:val="hybridMultilevel"/>
    <w:tmpl w:val="5ABA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257F7"/>
    <w:multiLevelType w:val="hybridMultilevel"/>
    <w:tmpl w:val="A90A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71CA0"/>
    <w:multiLevelType w:val="hybridMultilevel"/>
    <w:tmpl w:val="DCB8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92711"/>
    <w:multiLevelType w:val="hybridMultilevel"/>
    <w:tmpl w:val="02B6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86D"/>
    <w:rsid w:val="00035073"/>
    <w:rsid w:val="00077D6D"/>
    <w:rsid w:val="00142953"/>
    <w:rsid w:val="001765A3"/>
    <w:rsid w:val="001B11D0"/>
    <w:rsid w:val="001D3269"/>
    <w:rsid w:val="00296C97"/>
    <w:rsid w:val="002D2FD3"/>
    <w:rsid w:val="0031350D"/>
    <w:rsid w:val="00330DC6"/>
    <w:rsid w:val="003310EE"/>
    <w:rsid w:val="00373815"/>
    <w:rsid w:val="00375685"/>
    <w:rsid w:val="003E032A"/>
    <w:rsid w:val="00466B30"/>
    <w:rsid w:val="004D60DD"/>
    <w:rsid w:val="00580D96"/>
    <w:rsid w:val="00673036"/>
    <w:rsid w:val="006907FC"/>
    <w:rsid w:val="007539F5"/>
    <w:rsid w:val="00824EEF"/>
    <w:rsid w:val="00850635"/>
    <w:rsid w:val="00897A47"/>
    <w:rsid w:val="008D5B04"/>
    <w:rsid w:val="00AB49BD"/>
    <w:rsid w:val="00B30DB5"/>
    <w:rsid w:val="00B33BB2"/>
    <w:rsid w:val="00BE4D32"/>
    <w:rsid w:val="00C26AAD"/>
    <w:rsid w:val="00CC56F1"/>
    <w:rsid w:val="00D1486D"/>
    <w:rsid w:val="00E259DE"/>
    <w:rsid w:val="00E6424F"/>
    <w:rsid w:val="00EA0122"/>
    <w:rsid w:val="00F45BF7"/>
    <w:rsid w:val="00F50BFC"/>
    <w:rsid w:val="00F63976"/>
    <w:rsid w:val="00F66F15"/>
    <w:rsid w:val="00FA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86D"/>
    <w:pPr>
      <w:spacing w:after="0" w:line="240" w:lineRule="auto"/>
    </w:pPr>
  </w:style>
  <w:style w:type="table" w:styleId="TableGrid">
    <w:name w:val="Table Grid"/>
    <w:basedOn w:val="TableNormal"/>
    <w:uiPriority w:val="59"/>
    <w:rsid w:val="00D1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D32"/>
  </w:style>
  <w:style w:type="paragraph" w:styleId="Footer">
    <w:name w:val="footer"/>
    <w:basedOn w:val="Normal"/>
    <w:link w:val="FooterChar"/>
    <w:uiPriority w:val="99"/>
    <w:unhideWhenUsed/>
    <w:rsid w:val="00BE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willkay</dc:creator>
  <cp:lastModifiedBy>Williams, Kay</cp:lastModifiedBy>
  <cp:revision>2</cp:revision>
  <cp:lastPrinted>2011-11-14T12:07:00Z</cp:lastPrinted>
  <dcterms:created xsi:type="dcterms:W3CDTF">2014-01-29T00:24:00Z</dcterms:created>
  <dcterms:modified xsi:type="dcterms:W3CDTF">2014-01-29T00:24:00Z</dcterms:modified>
</cp:coreProperties>
</file>