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D99A" w14:textId="00387260" w:rsidR="006E756F" w:rsidRDefault="006F3661">
      <w:r w:rsidRPr="00070564">
        <w:rPr>
          <w:b/>
          <w:sz w:val="24"/>
          <w:szCs w:val="24"/>
        </w:rPr>
        <w:t>Rubric for Unit Plans</w:t>
      </w:r>
      <w:r w:rsidR="00520D73">
        <w:t xml:space="preserve"> </w:t>
      </w:r>
      <w:r w:rsidR="00070564" w:rsidRPr="00070564">
        <w:rPr>
          <w:sz w:val="20"/>
          <w:szCs w:val="20"/>
        </w:rPr>
        <w:t>(updated July 2019)</w:t>
      </w:r>
      <w:r w:rsidR="00070564">
        <w:t xml:space="preserve"> </w:t>
      </w:r>
      <w:r w:rsidR="00E34471">
        <w:t xml:space="preserve">                                    </w:t>
      </w:r>
      <w:bookmarkStart w:id="0" w:name="_GoBack"/>
      <w:bookmarkEnd w:id="0"/>
      <w:r w:rsidR="00E34471">
        <w:t xml:space="preserve">                       </w:t>
      </w:r>
      <w:r w:rsidR="00E34471">
        <w:rPr>
          <w:noProof/>
        </w:rPr>
        <w:drawing>
          <wp:inline distT="0" distB="0" distL="0" distR="0" wp14:anchorId="10887604" wp14:editId="0A4C75F9">
            <wp:extent cx="10287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 - Logo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58" cy="78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C0EC2" w14:paraId="4A02487F" w14:textId="77777777" w:rsidTr="006F3661">
        <w:tc>
          <w:tcPr>
            <w:tcW w:w="1870" w:type="dxa"/>
          </w:tcPr>
          <w:p w14:paraId="14D4AC72" w14:textId="752E4CDD" w:rsidR="006F3661" w:rsidRDefault="006F3661">
            <w:r>
              <w:t>Criterion</w:t>
            </w:r>
          </w:p>
        </w:tc>
        <w:tc>
          <w:tcPr>
            <w:tcW w:w="1870" w:type="dxa"/>
          </w:tcPr>
          <w:p w14:paraId="3DE83B73" w14:textId="25244776" w:rsidR="006F3661" w:rsidRDefault="006F3661">
            <w:r>
              <w:t>Ineffective</w:t>
            </w:r>
          </w:p>
        </w:tc>
        <w:tc>
          <w:tcPr>
            <w:tcW w:w="1870" w:type="dxa"/>
          </w:tcPr>
          <w:p w14:paraId="113D80CC" w14:textId="1357FEE8" w:rsidR="006F3661" w:rsidRDefault="006F3661">
            <w:r>
              <w:t xml:space="preserve">Developing </w:t>
            </w:r>
          </w:p>
        </w:tc>
        <w:tc>
          <w:tcPr>
            <w:tcW w:w="1870" w:type="dxa"/>
          </w:tcPr>
          <w:p w14:paraId="7F82D9AA" w14:textId="45FC242F" w:rsidR="006F3661" w:rsidRDefault="006F3661">
            <w:r>
              <w:t>Effective</w:t>
            </w:r>
          </w:p>
        </w:tc>
        <w:tc>
          <w:tcPr>
            <w:tcW w:w="1870" w:type="dxa"/>
          </w:tcPr>
          <w:p w14:paraId="59E53A81" w14:textId="4B7C711B" w:rsidR="006F3661" w:rsidRDefault="006F3661">
            <w:r>
              <w:t>Highly Effective</w:t>
            </w:r>
          </w:p>
        </w:tc>
      </w:tr>
      <w:tr w:rsidR="00AC0EC2" w14:paraId="488FAA09" w14:textId="77777777" w:rsidTr="006F3661">
        <w:tc>
          <w:tcPr>
            <w:tcW w:w="1870" w:type="dxa"/>
          </w:tcPr>
          <w:p w14:paraId="54A3FD9D" w14:textId="76E74D28" w:rsidR="006F3661" w:rsidRDefault="006F3661">
            <w:r>
              <w:t>Standards</w:t>
            </w:r>
          </w:p>
        </w:tc>
        <w:tc>
          <w:tcPr>
            <w:tcW w:w="1870" w:type="dxa"/>
          </w:tcPr>
          <w:p w14:paraId="324542D5" w14:textId="1B133645" w:rsidR="006F3661" w:rsidRDefault="00AC0EC2">
            <w:r>
              <w:t>No academic standards listed</w:t>
            </w:r>
          </w:p>
        </w:tc>
        <w:tc>
          <w:tcPr>
            <w:tcW w:w="1870" w:type="dxa"/>
          </w:tcPr>
          <w:p w14:paraId="2621B435" w14:textId="1F5C2F4B" w:rsidR="006F3661" w:rsidRDefault="00436B46">
            <w:r>
              <w:t xml:space="preserve">Extensive list of standards listed; unable to teach all to the depth required </w:t>
            </w:r>
          </w:p>
        </w:tc>
        <w:tc>
          <w:tcPr>
            <w:tcW w:w="1870" w:type="dxa"/>
          </w:tcPr>
          <w:p w14:paraId="760B0C06" w14:textId="51B41F16" w:rsidR="006F3661" w:rsidRDefault="00436B46">
            <w:r>
              <w:t xml:space="preserve">Unit focused on one or two new standards </w:t>
            </w:r>
          </w:p>
        </w:tc>
        <w:tc>
          <w:tcPr>
            <w:tcW w:w="1870" w:type="dxa"/>
          </w:tcPr>
          <w:p w14:paraId="20D939EB" w14:textId="285DED5C" w:rsidR="006F3661" w:rsidRDefault="00436B46">
            <w:r>
              <w:t>Unit contains new standards to be learned along with separate list of prerequisite skills required in lesson</w:t>
            </w:r>
          </w:p>
        </w:tc>
      </w:tr>
      <w:tr w:rsidR="00AC0EC2" w14:paraId="4E7D0998" w14:textId="77777777" w:rsidTr="006F3661">
        <w:tc>
          <w:tcPr>
            <w:tcW w:w="1870" w:type="dxa"/>
          </w:tcPr>
          <w:p w14:paraId="4A7B07EA" w14:textId="5252C33F" w:rsidR="006F3661" w:rsidRDefault="006F3661">
            <w:r>
              <w:t>Objectives</w:t>
            </w:r>
          </w:p>
        </w:tc>
        <w:tc>
          <w:tcPr>
            <w:tcW w:w="1870" w:type="dxa"/>
          </w:tcPr>
          <w:p w14:paraId="6CEB8461" w14:textId="6381A3B1" w:rsidR="006F3661" w:rsidRDefault="00500A49">
            <w:r>
              <w:t>Not all standards are met with learning objectives</w:t>
            </w:r>
          </w:p>
        </w:tc>
        <w:tc>
          <w:tcPr>
            <w:tcW w:w="1870" w:type="dxa"/>
          </w:tcPr>
          <w:p w14:paraId="22427E6B" w14:textId="324AC596" w:rsidR="006F3661" w:rsidRDefault="00500A49">
            <w:r>
              <w:t xml:space="preserve">At least one Objective not measurable </w:t>
            </w:r>
          </w:p>
        </w:tc>
        <w:tc>
          <w:tcPr>
            <w:tcW w:w="1870" w:type="dxa"/>
          </w:tcPr>
          <w:p w14:paraId="6BF8880A" w14:textId="3F252608" w:rsidR="006F3661" w:rsidRDefault="004375FD">
            <w:r>
              <w:t xml:space="preserve">All objectives are measurable covering all </w:t>
            </w:r>
            <w:r w:rsidR="00436B46">
              <w:t>standards</w:t>
            </w:r>
          </w:p>
        </w:tc>
        <w:tc>
          <w:tcPr>
            <w:tcW w:w="1870" w:type="dxa"/>
          </w:tcPr>
          <w:p w14:paraId="3887D82D" w14:textId="0286A076" w:rsidR="006F3661" w:rsidRDefault="004375FD">
            <w:r>
              <w:t xml:space="preserve">All objectives are measurable </w:t>
            </w:r>
            <w:r w:rsidR="00520D73">
              <w:t>requiring</w:t>
            </w:r>
            <w:r>
              <w:t xml:space="preserve"> multiple levels of higher order thinking  </w:t>
            </w:r>
          </w:p>
        </w:tc>
      </w:tr>
      <w:tr w:rsidR="00CB13C3" w14:paraId="50D7684D" w14:textId="77777777" w:rsidTr="006F3661">
        <w:tc>
          <w:tcPr>
            <w:tcW w:w="1870" w:type="dxa"/>
          </w:tcPr>
          <w:p w14:paraId="7B5B046D" w14:textId="7A6EDE8B" w:rsidR="00500A49" w:rsidRDefault="00500A49">
            <w:r>
              <w:t>Content covered in lessons (discipline)</w:t>
            </w:r>
          </w:p>
        </w:tc>
        <w:tc>
          <w:tcPr>
            <w:tcW w:w="1870" w:type="dxa"/>
          </w:tcPr>
          <w:p w14:paraId="6DC5C1B5" w14:textId="4FB53189" w:rsidR="00500A49" w:rsidRDefault="00436B46">
            <w:r>
              <w:t xml:space="preserve">Content presented in individual isolated lessons </w:t>
            </w:r>
          </w:p>
        </w:tc>
        <w:tc>
          <w:tcPr>
            <w:tcW w:w="1870" w:type="dxa"/>
          </w:tcPr>
          <w:p w14:paraId="56A51D30" w14:textId="779ECFD9" w:rsidR="00500A49" w:rsidRDefault="003A149D">
            <w:r>
              <w:t xml:space="preserve">Content </w:t>
            </w:r>
            <w:r w:rsidR="00436B46">
              <w:t>presented with some checks for reviewing and restating previous concepts and main points</w:t>
            </w:r>
            <w:r w:rsidR="00070564">
              <w:t>; lists big transferrable idea but not embedded</w:t>
            </w:r>
          </w:p>
        </w:tc>
        <w:tc>
          <w:tcPr>
            <w:tcW w:w="1870" w:type="dxa"/>
          </w:tcPr>
          <w:p w14:paraId="175D8B96" w14:textId="2B818029" w:rsidR="00500A49" w:rsidRDefault="003A149D">
            <w:r>
              <w:t>Content reviewed, restated and rephrased throughout unit with main points emphasized repeatedly with clear purpose</w:t>
            </w:r>
            <w:r w:rsidR="00436B46">
              <w:t xml:space="preserve"> connections to the “big transferrable idea” </w:t>
            </w:r>
          </w:p>
        </w:tc>
        <w:tc>
          <w:tcPr>
            <w:tcW w:w="1870" w:type="dxa"/>
          </w:tcPr>
          <w:p w14:paraId="7AC0C877" w14:textId="763C84D7" w:rsidR="00500A49" w:rsidRDefault="003A149D">
            <w:r>
              <w:t>Content review</w:t>
            </w:r>
            <w:r w:rsidR="00AC0EC2">
              <w:t>ed</w:t>
            </w:r>
            <w:r>
              <w:t xml:space="preserve">, restated and rephrased throughout unit with main points emphasized repeatedly </w:t>
            </w:r>
            <w:r w:rsidR="00436B46">
              <w:t xml:space="preserve">with clear purpose </w:t>
            </w:r>
            <w:r>
              <w:t xml:space="preserve">making content meaningful and relevant to student’s lives </w:t>
            </w:r>
          </w:p>
        </w:tc>
      </w:tr>
      <w:tr w:rsidR="00436B46" w14:paraId="589D4D12" w14:textId="77777777" w:rsidTr="006F3661">
        <w:tc>
          <w:tcPr>
            <w:tcW w:w="1870" w:type="dxa"/>
          </w:tcPr>
          <w:p w14:paraId="03D5BA2C" w14:textId="0317E871" w:rsidR="006F3661" w:rsidRDefault="006F3661">
            <w:r>
              <w:t>Lessons</w:t>
            </w:r>
          </w:p>
        </w:tc>
        <w:tc>
          <w:tcPr>
            <w:tcW w:w="1870" w:type="dxa"/>
          </w:tcPr>
          <w:p w14:paraId="3953DF7C" w14:textId="4DDC70BB" w:rsidR="006F3661" w:rsidRDefault="001B5CF3">
            <w:r>
              <w:t>Lessons</w:t>
            </w:r>
            <w:r w:rsidR="00FA1240">
              <w:t xml:space="preserve"> have appearance of being somewhat random and</w:t>
            </w:r>
            <w:r>
              <w:t xml:space="preserve"> no</w:t>
            </w:r>
            <w:r w:rsidR="00FA1240">
              <w:t>n-</w:t>
            </w:r>
            <w:r>
              <w:t xml:space="preserve"> sequential</w:t>
            </w:r>
            <w:r w:rsidR="00FA1240">
              <w:t xml:space="preserve"> allowing for concepts to not be fully developed </w:t>
            </w:r>
          </w:p>
        </w:tc>
        <w:tc>
          <w:tcPr>
            <w:tcW w:w="1870" w:type="dxa"/>
          </w:tcPr>
          <w:p w14:paraId="61B1660C" w14:textId="1B934F9E" w:rsidR="006F3661" w:rsidRDefault="004375FD">
            <w:r>
              <w:t xml:space="preserve">Lessons are sequential building on prerequisite knowledge with less than 25% of the lessons varied in format </w:t>
            </w:r>
          </w:p>
        </w:tc>
        <w:tc>
          <w:tcPr>
            <w:tcW w:w="1870" w:type="dxa"/>
          </w:tcPr>
          <w:p w14:paraId="6DA4B791" w14:textId="2A692690" w:rsidR="006F3661" w:rsidRDefault="004375FD">
            <w:r>
              <w:t xml:space="preserve">Lessons are </w:t>
            </w:r>
            <w:r w:rsidR="006F3661">
              <w:t>Sequential building on prerequisite knowledge</w:t>
            </w:r>
            <w:r>
              <w:t xml:space="preserve"> with more than 25% varied in</w:t>
            </w:r>
            <w:r w:rsidR="001B5CF3">
              <w:t xml:space="preserve"> creative and engaging </w:t>
            </w:r>
            <w:r>
              <w:t>format</w:t>
            </w:r>
            <w:r w:rsidR="001B5CF3">
              <w:t>s</w:t>
            </w:r>
          </w:p>
        </w:tc>
        <w:tc>
          <w:tcPr>
            <w:tcW w:w="1870" w:type="dxa"/>
          </w:tcPr>
          <w:p w14:paraId="63233461" w14:textId="3C82067D" w:rsidR="006F3661" w:rsidRDefault="004375FD">
            <w:r>
              <w:t xml:space="preserve">Lessons are </w:t>
            </w:r>
            <w:r w:rsidR="006F3661">
              <w:t xml:space="preserve">Sequential </w:t>
            </w:r>
            <w:r>
              <w:t xml:space="preserve">and varied in </w:t>
            </w:r>
            <w:r w:rsidR="001B5CF3">
              <w:t xml:space="preserve">creative and engaging </w:t>
            </w:r>
            <w:r>
              <w:t>format</w:t>
            </w:r>
            <w:r w:rsidR="001B5CF3">
              <w:t>s</w:t>
            </w:r>
            <w:r>
              <w:t xml:space="preserve"> </w:t>
            </w:r>
            <w:r w:rsidR="006F3661">
              <w:t xml:space="preserve">building on prerequisite knowledge and targeted on debunking student misconceptions </w:t>
            </w:r>
          </w:p>
        </w:tc>
      </w:tr>
      <w:tr w:rsidR="00AC0EC2" w14:paraId="71AAF7D2" w14:textId="77777777" w:rsidTr="006F3661">
        <w:tc>
          <w:tcPr>
            <w:tcW w:w="1870" w:type="dxa"/>
          </w:tcPr>
          <w:p w14:paraId="79D2736A" w14:textId="014EA340" w:rsidR="003A149D" w:rsidRDefault="003A149D">
            <w:r>
              <w:t>Interdisciplinary con</w:t>
            </w:r>
            <w:r w:rsidR="00AC0EC2">
              <w:t>ne</w:t>
            </w:r>
            <w:r>
              <w:t>ctions</w:t>
            </w:r>
          </w:p>
        </w:tc>
        <w:tc>
          <w:tcPr>
            <w:tcW w:w="1870" w:type="dxa"/>
          </w:tcPr>
          <w:p w14:paraId="19A2AA89" w14:textId="1A5CF102" w:rsidR="003A149D" w:rsidRDefault="00AC0EC2">
            <w:r>
              <w:t xml:space="preserve">Unit lists interdisciplinary content but at least one area not fully developed  </w:t>
            </w:r>
          </w:p>
        </w:tc>
        <w:tc>
          <w:tcPr>
            <w:tcW w:w="1870" w:type="dxa"/>
          </w:tcPr>
          <w:p w14:paraId="10751B85" w14:textId="2F64DF61" w:rsidR="003A149D" w:rsidRDefault="00AC0EC2">
            <w:r>
              <w:t xml:space="preserve">Unit has interdisciplinary connections, but seem forced and do not flow </w:t>
            </w:r>
            <w:r>
              <w:lastRenderedPageBreak/>
              <w:t>naturally between disciplines</w:t>
            </w:r>
          </w:p>
        </w:tc>
        <w:tc>
          <w:tcPr>
            <w:tcW w:w="1870" w:type="dxa"/>
          </w:tcPr>
          <w:p w14:paraId="77AD774F" w14:textId="097CC731" w:rsidR="003A149D" w:rsidRDefault="003A149D">
            <w:r>
              <w:lastRenderedPageBreak/>
              <w:t xml:space="preserve">Unit makes </w:t>
            </w:r>
            <w:r w:rsidR="00AC0EC2">
              <w:t>authentic</w:t>
            </w:r>
            <w:r w:rsidR="005327D7">
              <w:t>, smooth</w:t>
            </w:r>
            <w:r>
              <w:t xml:space="preserve"> and meaningful interdisciplinary connections </w:t>
            </w:r>
            <w:r w:rsidR="00AC0EC2">
              <w:t xml:space="preserve">meeting </w:t>
            </w:r>
            <w:r w:rsidR="00AC0EC2">
              <w:lastRenderedPageBreak/>
              <w:t>standards for each discipline</w:t>
            </w:r>
          </w:p>
        </w:tc>
        <w:tc>
          <w:tcPr>
            <w:tcW w:w="1870" w:type="dxa"/>
          </w:tcPr>
          <w:p w14:paraId="54C7022A" w14:textId="2A714020" w:rsidR="003A149D" w:rsidRDefault="00AC0EC2">
            <w:r>
              <w:lastRenderedPageBreak/>
              <w:t>Authentic</w:t>
            </w:r>
            <w:r w:rsidR="003A149D">
              <w:t xml:space="preserve"> and meaningful </w:t>
            </w:r>
            <w:r>
              <w:t>interdisciplinary learning experiences</w:t>
            </w:r>
            <w:r w:rsidR="003A149D">
              <w:t xml:space="preserve"> </w:t>
            </w:r>
            <w:r>
              <w:t>with</w:t>
            </w:r>
            <w:r w:rsidR="005327D7">
              <w:t xml:space="preserve"> </w:t>
            </w:r>
            <w:r w:rsidR="005327D7">
              <w:lastRenderedPageBreak/>
              <w:t>multicultural aspects included</w:t>
            </w:r>
          </w:p>
        </w:tc>
      </w:tr>
      <w:tr w:rsidR="00AC0EC2" w14:paraId="4CFE8F57" w14:textId="77777777" w:rsidTr="006F3661">
        <w:tc>
          <w:tcPr>
            <w:tcW w:w="1870" w:type="dxa"/>
          </w:tcPr>
          <w:p w14:paraId="2DE5DE7E" w14:textId="4EE1465A" w:rsidR="006F3661" w:rsidRDefault="006F3661">
            <w:r>
              <w:lastRenderedPageBreak/>
              <w:t xml:space="preserve">Instructional Activities </w:t>
            </w:r>
          </w:p>
        </w:tc>
        <w:tc>
          <w:tcPr>
            <w:tcW w:w="1870" w:type="dxa"/>
          </w:tcPr>
          <w:p w14:paraId="66954C2E" w14:textId="711896D0" w:rsidR="006F3661" w:rsidRDefault="001B5CF3">
            <w:r>
              <w:t xml:space="preserve">Lesson plans are in abbreviated format with little detail on how the teacher is presenting the material and student expectations </w:t>
            </w:r>
          </w:p>
        </w:tc>
        <w:tc>
          <w:tcPr>
            <w:tcW w:w="1870" w:type="dxa"/>
          </w:tcPr>
          <w:p w14:paraId="08987AB3" w14:textId="48470A9F" w:rsidR="006F3661" w:rsidRDefault="001B5CF3">
            <w:r>
              <w:t xml:space="preserve">Lesson plans are clear and fully developed and include </w:t>
            </w:r>
            <w:r w:rsidR="00FA1240">
              <w:t xml:space="preserve">plan effective </w:t>
            </w:r>
            <w:r>
              <w:t>time management</w:t>
            </w:r>
            <w:r w:rsidR="00FA1240">
              <w:t xml:space="preserve"> strategies</w:t>
            </w:r>
            <w:r>
              <w:t xml:space="preserve"> </w:t>
            </w:r>
          </w:p>
        </w:tc>
        <w:tc>
          <w:tcPr>
            <w:tcW w:w="1870" w:type="dxa"/>
          </w:tcPr>
          <w:p w14:paraId="5CA7CD6A" w14:textId="47F34ADE" w:rsidR="006F3661" w:rsidRDefault="001B5CF3">
            <w:r>
              <w:t>Lesson plans are fully</w:t>
            </w:r>
            <w:r w:rsidR="006F3661">
              <w:t xml:space="preserve"> developed </w:t>
            </w:r>
            <w:r>
              <w:t xml:space="preserve">in formal </w:t>
            </w:r>
            <w:r w:rsidR="006F3661">
              <w:t>lesson plans</w:t>
            </w:r>
            <w:r>
              <w:t xml:space="preserve"> format</w:t>
            </w:r>
            <w:r w:rsidR="006F3661">
              <w:t xml:space="preserve"> with details</w:t>
            </w:r>
            <w:r w:rsidR="00500A49">
              <w:t xml:space="preserve"> using best practices for discipline </w:t>
            </w:r>
            <w:r>
              <w:t xml:space="preserve">and plan for effective time management </w:t>
            </w:r>
          </w:p>
        </w:tc>
        <w:tc>
          <w:tcPr>
            <w:tcW w:w="1870" w:type="dxa"/>
          </w:tcPr>
          <w:p w14:paraId="190C4C93" w14:textId="77777777" w:rsidR="00500A49" w:rsidRDefault="006F3661">
            <w:r>
              <w:t xml:space="preserve">Clearly developed lesson plans using best practices </w:t>
            </w:r>
            <w:r w:rsidR="00500A49">
              <w:t>and</w:t>
            </w:r>
          </w:p>
          <w:p w14:paraId="2C8031AD" w14:textId="0035F679" w:rsidR="006F3661" w:rsidRDefault="001B5CF3">
            <w:r>
              <w:t>h</w:t>
            </w:r>
            <w:r w:rsidR="00500A49">
              <w:t xml:space="preserve">igher order thinking questions </w:t>
            </w:r>
            <w:r>
              <w:t>listed in each lesson</w:t>
            </w:r>
            <w:r w:rsidR="00500A49">
              <w:t xml:space="preserve"> </w:t>
            </w:r>
          </w:p>
        </w:tc>
      </w:tr>
      <w:tr w:rsidR="005327D7" w14:paraId="051851C9" w14:textId="77777777" w:rsidTr="005327D7">
        <w:tc>
          <w:tcPr>
            <w:tcW w:w="1870" w:type="dxa"/>
          </w:tcPr>
          <w:p w14:paraId="389711C1" w14:textId="62E6440B" w:rsidR="00500A49" w:rsidRDefault="00500A49">
            <w:r>
              <w:t xml:space="preserve">Differentiation strategies </w:t>
            </w:r>
          </w:p>
        </w:tc>
        <w:tc>
          <w:tcPr>
            <w:tcW w:w="1870" w:type="dxa"/>
          </w:tcPr>
          <w:p w14:paraId="1690F14F" w14:textId="0E751016" w:rsidR="00500A49" w:rsidRDefault="009B5AF8">
            <w:r>
              <w:t>Differentiation strategies are vague, lacking detail</w:t>
            </w:r>
            <w:r w:rsidR="003A149D">
              <w:t xml:space="preserve">ed plans to meet </w:t>
            </w:r>
            <w:r>
              <w:t xml:space="preserve">individual student </w:t>
            </w:r>
            <w:r w:rsidR="003A149D">
              <w:t>learning needs</w:t>
            </w:r>
          </w:p>
        </w:tc>
        <w:tc>
          <w:tcPr>
            <w:tcW w:w="1870" w:type="dxa"/>
          </w:tcPr>
          <w:p w14:paraId="51860F28" w14:textId="4A61E254" w:rsidR="00500A49" w:rsidRDefault="00B84B7A">
            <w:r>
              <w:t xml:space="preserve">Differentiation strategies present but vague and not </w:t>
            </w:r>
          </w:p>
        </w:tc>
        <w:tc>
          <w:tcPr>
            <w:tcW w:w="1870" w:type="dxa"/>
          </w:tcPr>
          <w:p w14:paraId="1F0058DC" w14:textId="50A33591" w:rsidR="00500A49" w:rsidRPr="005327D7" w:rsidRDefault="00C53A66">
            <w:r w:rsidRPr="005327D7">
              <w:t>Contains</w:t>
            </w:r>
            <w:r w:rsidR="00B84B7A" w:rsidRPr="005327D7">
              <w:t xml:space="preserve"> </w:t>
            </w:r>
            <w:r w:rsidRPr="005327D7">
              <w:t xml:space="preserve">differentiation strategies for all exceptional learners </w:t>
            </w:r>
          </w:p>
        </w:tc>
        <w:tc>
          <w:tcPr>
            <w:tcW w:w="1870" w:type="dxa"/>
            <w:shd w:val="clear" w:color="auto" w:fill="FFFFFF" w:themeFill="background1"/>
          </w:tcPr>
          <w:p w14:paraId="6B5DB5E7" w14:textId="577B4B53" w:rsidR="00500A49" w:rsidRDefault="00070564">
            <w:r>
              <w:t xml:space="preserve">Detailed </w:t>
            </w:r>
            <w:r w:rsidR="00C53A66">
              <w:t>Differentiation strategies present for all exceptional learners</w:t>
            </w:r>
            <w:r w:rsidR="00B84B7A">
              <w:t xml:space="preserve"> </w:t>
            </w:r>
            <w:r w:rsidR="005327D7">
              <w:t xml:space="preserve">including those that may not be present in actual classroom (advanced, </w:t>
            </w:r>
            <w:r>
              <w:t xml:space="preserve">SPED, </w:t>
            </w:r>
            <w:r w:rsidR="005327D7">
              <w:t>ENL)</w:t>
            </w:r>
          </w:p>
        </w:tc>
      </w:tr>
      <w:tr w:rsidR="00CB13C3" w14:paraId="56BC2F44" w14:textId="77777777" w:rsidTr="006F3661">
        <w:tc>
          <w:tcPr>
            <w:tcW w:w="1870" w:type="dxa"/>
          </w:tcPr>
          <w:p w14:paraId="4DCD1BF4" w14:textId="071300E0" w:rsidR="00500A49" w:rsidRDefault="00C53A66">
            <w:r>
              <w:t>Technology</w:t>
            </w:r>
          </w:p>
        </w:tc>
        <w:tc>
          <w:tcPr>
            <w:tcW w:w="1870" w:type="dxa"/>
          </w:tcPr>
          <w:p w14:paraId="50B63F66" w14:textId="53356528" w:rsidR="00500A49" w:rsidRDefault="003A149D">
            <w:r>
              <w:t>Technology is not incorporated in unit</w:t>
            </w:r>
          </w:p>
        </w:tc>
        <w:tc>
          <w:tcPr>
            <w:tcW w:w="1870" w:type="dxa"/>
          </w:tcPr>
          <w:p w14:paraId="7AAB0B23" w14:textId="4BED478E" w:rsidR="00500A49" w:rsidRDefault="009B5AF8">
            <w:r>
              <w:t xml:space="preserve">Candidate </w:t>
            </w:r>
            <w:r w:rsidR="003A149D">
              <w:t>can</w:t>
            </w:r>
            <w:r>
              <w:t xml:space="preserve"> effectively use </w:t>
            </w:r>
            <w:r w:rsidR="00070564">
              <w:t xml:space="preserve">basic </w:t>
            </w:r>
            <w:r>
              <w:t xml:space="preserve">classroom technology </w:t>
            </w:r>
            <w:r w:rsidR="003A149D">
              <w:t xml:space="preserve">(document cameras, smart boards, </w:t>
            </w:r>
            <w:proofErr w:type="spellStart"/>
            <w:r w:rsidR="003A149D">
              <w:t>etc</w:t>
            </w:r>
            <w:proofErr w:type="spellEnd"/>
            <w:r w:rsidR="003A149D">
              <w:t>)</w:t>
            </w:r>
          </w:p>
        </w:tc>
        <w:tc>
          <w:tcPr>
            <w:tcW w:w="1870" w:type="dxa"/>
          </w:tcPr>
          <w:p w14:paraId="0ED72AD0" w14:textId="12A9F9D3" w:rsidR="00500A49" w:rsidRDefault="009B5AF8">
            <w:r>
              <w:t xml:space="preserve">Uses technology to enhance </w:t>
            </w:r>
            <w:r w:rsidR="00070564">
              <w:t xml:space="preserve">lessons </w:t>
            </w:r>
            <w:r>
              <w:t xml:space="preserve"> </w:t>
            </w:r>
          </w:p>
        </w:tc>
        <w:tc>
          <w:tcPr>
            <w:tcW w:w="1870" w:type="dxa"/>
          </w:tcPr>
          <w:p w14:paraId="6F923305" w14:textId="3A9B08A2" w:rsidR="00500A49" w:rsidRDefault="009B5AF8">
            <w:r>
              <w:t xml:space="preserve">Uses technology to meet at least </w:t>
            </w:r>
            <w:r w:rsidR="00070564">
              <w:t>one</w:t>
            </w:r>
            <w:r>
              <w:t xml:space="preserve"> ISTE standards </w:t>
            </w:r>
            <w:r w:rsidR="00070564">
              <w:t>and impact student learning</w:t>
            </w:r>
          </w:p>
        </w:tc>
      </w:tr>
      <w:tr w:rsidR="00AC0EC2" w14:paraId="206DCB59" w14:textId="77777777" w:rsidTr="005327D7">
        <w:tc>
          <w:tcPr>
            <w:tcW w:w="1870" w:type="dxa"/>
          </w:tcPr>
          <w:p w14:paraId="5CCDE01C" w14:textId="03ADCDA1" w:rsidR="006F3661" w:rsidRDefault="006F3661">
            <w:r>
              <w:t>Assessments</w:t>
            </w:r>
          </w:p>
        </w:tc>
        <w:tc>
          <w:tcPr>
            <w:tcW w:w="1870" w:type="dxa"/>
          </w:tcPr>
          <w:p w14:paraId="611B7467" w14:textId="6B8EF4B5" w:rsidR="006F3661" w:rsidRDefault="00520D73">
            <w:r>
              <w:t xml:space="preserve">Limited or no assessment strategies included in unit </w:t>
            </w:r>
          </w:p>
        </w:tc>
        <w:tc>
          <w:tcPr>
            <w:tcW w:w="1870" w:type="dxa"/>
          </w:tcPr>
          <w:p w14:paraId="754D7246" w14:textId="0825A004" w:rsidR="006F3661" w:rsidRDefault="00520D73">
            <w:r>
              <w:t>Mix of formative and summative assessments covering some but not all standards</w:t>
            </w:r>
            <w:r w:rsidR="005327D7">
              <w:t xml:space="preserve"> </w:t>
            </w:r>
          </w:p>
        </w:tc>
        <w:tc>
          <w:tcPr>
            <w:tcW w:w="1870" w:type="dxa"/>
          </w:tcPr>
          <w:p w14:paraId="3725E5FC" w14:textId="4DE10DD5" w:rsidR="006F3661" w:rsidRDefault="00500A49">
            <w:r>
              <w:t>Mix of formative and summative assessments covering all standards</w:t>
            </w:r>
            <w:r w:rsidR="005327D7">
              <w:t xml:space="preserve"> and objectives </w:t>
            </w:r>
          </w:p>
        </w:tc>
        <w:tc>
          <w:tcPr>
            <w:tcW w:w="1870" w:type="dxa"/>
            <w:shd w:val="clear" w:color="auto" w:fill="FFFFFF" w:themeFill="background1"/>
          </w:tcPr>
          <w:p w14:paraId="43F4C672" w14:textId="0BB1CAF9" w:rsidR="006F3661" w:rsidRDefault="00CB13C3">
            <w:r>
              <w:t xml:space="preserve">Varied formative and summative assessment formats requiring higher order thinking </w:t>
            </w:r>
          </w:p>
        </w:tc>
      </w:tr>
    </w:tbl>
    <w:p w14:paraId="688C861A" w14:textId="77777777" w:rsidR="006F3661" w:rsidRDefault="006F3661"/>
    <w:sectPr w:rsidR="006F3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61"/>
    <w:rsid w:val="00070564"/>
    <w:rsid w:val="001B5CF3"/>
    <w:rsid w:val="003A149D"/>
    <w:rsid w:val="00436B46"/>
    <w:rsid w:val="004375FD"/>
    <w:rsid w:val="00500A49"/>
    <w:rsid w:val="00520D73"/>
    <w:rsid w:val="005327D7"/>
    <w:rsid w:val="006E756F"/>
    <w:rsid w:val="006F3661"/>
    <w:rsid w:val="009B5AF8"/>
    <w:rsid w:val="00AC0EC2"/>
    <w:rsid w:val="00B84B7A"/>
    <w:rsid w:val="00C53A66"/>
    <w:rsid w:val="00C97DA9"/>
    <w:rsid w:val="00CB13C3"/>
    <w:rsid w:val="00E34471"/>
    <w:rsid w:val="00F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E72E"/>
  <w15:chartTrackingRefBased/>
  <w15:docId w15:val="{E303517D-C820-4AB3-96C4-C3FB8548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8AD298F5EAE4691CA1D5EFA46499D" ma:contentTypeVersion="16" ma:contentTypeDescription="Create a new document." ma:contentTypeScope="" ma:versionID="367fca6fdc7974a5742bef64d5d3f72b">
  <xsd:schema xmlns:xsd="http://www.w3.org/2001/XMLSchema" xmlns:xs="http://www.w3.org/2001/XMLSchema" xmlns:p="http://schemas.microsoft.com/office/2006/metadata/properties" xmlns:ns1="http://schemas.microsoft.com/sharepoint/v3" xmlns:ns2="4190809e-bd4c-4935-9e80-13e9da181101" xmlns:ns3="25275378-5d61-43cb-8446-f05a1c93bff6" targetNamespace="http://schemas.microsoft.com/office/2006/metadata/properties" ma:root="true" ma:fieldsID="2192ceb7591c8394cae14a3d789b4b85" ns1:_="" ns2:_="" ns3:_="">
    <xsd:import namespace="http://schemas.microsoft.com/sharepoint/v3"/>
    <xsd:import namespace="4190809e-bd4c-4935-9e80-13e9da181101"/>
    <xsd:import namespace="25275378-5d61-43cb-8446-f05a1c93bf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0809e-bd4c-4935-9e80-13e9da181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75378-5d61-43cb-8446-f05a1c93b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ddress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0E9D3-0392-4478-A22D-E97F1F4E5F77}"/>
</file>

<file path=customXml/itemProps2.xml><?xml version="1.0" encoding="utf-8"?>
<ds:datastoreItem xmlns:ds="http://schemas.openxmlformats.org/officeDocument/2006/customXml" ds:itemID="{14A376C7-D7CA-4FA8-B151-EB0A387046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ACBDB15-6F1B-445D-9D31-2A1076D01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College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Hanson</dc:creator>
  <cp:keywords/>
  <dc:description/>
  <cp:lastModifiedBy>Deborah Hanson</cp:lastModifiedBy>
  <cp:revision>3</cp:revision>
  <dcterms:created xsi:type="dcterms:W3CDTF">2019-07-19T15:02:00Z</dcterms:created>
  <dcterms:modified xsi:type="dcterms:W3CDTF">2020-01-22T16:27:00Z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0x0101006578AD298F5EAE4691CA1D5EFA46499D</vt:lpwstr>
  </property>
</Properties>
</file>